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A3A193B" w:rsidP="120B2041" w:rsidRDefault="2A3A193B" w14:paraId="7913709E" w14:textId="675A02C8">
      <w:pPr>
        <w:jc w:val="center"/>
        <w:rPr>
          <w:b w:val="1"/>
          <w:bCs w:val="1"/>
          <w:sz w:val="24"/>
          <w:szCs w:val="24"/>
        </w:rPr>
      </w:pPr>
      <w:commentRangeStart w:id="0"/>
      <w:r w:rsidRPr="120B2041" w:rsidR="2A3A193B">
        <w:rPr>
          <w:b w:val="1"/>
          <w:bCs w:val="1"/>
          <w:sz w:val="24"/>
          <w:szCs w:val="24"/>
        </w:rPr>
        <w:t xml:space="preserve">¿Qué es la contaminación lumínica y </w:t>
      </w:r>
      <w:r w:rsidRPr="120B2041" w:rsidR="0A10BDF6">
        <w:rPr>
          <w:b w:val="1"/>
          <w:bCs w:val="1"/>
          <w:sz w:val="24"/>
          <w:szCs w:val="24"/>
        </w:rPr>
        <w:t>cómo combatirla?</w:t>
      </w:r>
      <w:commentRangeEnd w:id="0"/>
      <w:r>
        <w:rPr>
          <w:rStyle w:val="CommentReference"/>
        </w:rPr>
        <w:commentReference w:id="0"/>
      </w:r>
    </w:p>
    <w:p w:rsidR="2A3A193B" w:rsidP="1278D10F" w:rsidRDefault="2A3A193B" w14:paraId="65301AED" w14:textId="72F114DA">
      <w:pPr>
        <w:jc w:val="both"/>
        <w:rPr>
          <w:sz w:val="20"/>
          <w:szCs w:val="20"/>
        </w:rPr>
      </w:pPr>
      <w:r w:rsidRPr="120B2041" w:rsidR="2A3A193B">
        <w:rPr>
          <w:b w:val="1"/>
          <w:bCs w:val="1"/>
          <w:sz w:val="20"/>
          <w:szCs w:val="20"/>
        </w:rPr>
        <w:t xml:space="preserve">Ciudad de México, </w:t>
      </w:r>
      <w:r w:rsidRPr="120B2041" w:rsidR="117FDBC3">
        <w:rPr>
          <w:b w:val="1"/>
          <w:bCs w:val="1"/>
          <w:sz w:val="20"/>
          <w:szCs w:val="20"/>
          <w:highlight w:val="yellow"/>
        </w:rPr>
        <w:t xml:space="preserve">21 </w:t>
      </w:r>
      <w:r w:rsidRPr="120B2041" w:rsidR="2A3A193B">
        <w:rPr>
          <w:b w:val="1"/>
          <w:bCs w:val="1"/>
          <w:sz w:val="20"/>
          <w:szCs w:val="20"/>
        </w:rPr>
        <w:t>de febrero de 2024.-</w:t>
      </w:r>
      <w:r w:rsidRPr="120B2041" w:rsidR="2A3A193B">
        <w:rPr>
          <w:sz w:val="20"/>
          <w:szCs w:val="20"/>
        </w:rPr>
        <w:t xml:space="preserve"> </w:t>
      </w:r>
      <w:r w:rsidRPr="120B2041" w:rsidR="0726726E">
        <w:rPr>
          <w:sz w:val="20"/>
          <w:szCs w:val="20"/>
        </w:rPr>
        <w:t>El próximo 23 de marzo</w:t>
      </w:r>
      <w:r w:rsidRPr="120B2041" w:rsidR="1B603F67">
        <w:rPr>
          <w:sz w:val="20"/>
          <w:szCs w:val="20"/>
        </w:rPr>
        <w:t>,</w:t>
      </w:r>
      <w:r w:rsidRPr="120B2041" w:rsidR="0726726E">
        <w:rPr>
          <w:sz w:val="20"/>
          <w:szCs w:val="20"/>
        </w:rPr>
        <w:t xml:space="preserve"> se celebra como </w:t>
      </w:r>
      <w:r w:rsidRPr="120B2041" w:rsidR="2298CCA5">
        <w:rPr>
          <w:sz w:val="20"/>
          <w:szCs w:val="20"/>
        </w:rPr>
        <w:t>desde hace</w:t>
      </w:r>
      <w:r w:rsidRPr="120B2041" w:rsidR="0726726E">
        <w:rPr>
          <w:sz w:val="20"/>
          <w:szCs w:val="20"/>
        </w:rPr>
        <w:t xml:space="preserve"> </w:t>
      </w:r>
      <w:r w:rsidRPr="120B2041" w:rsidR="50A68593">
        <w:rPr>
          <w:sz w:val="20"/>
          <w:szCs w:val="20"/>
        </w:rPr>
        <w:t xml:space="preserve">17 </w:t>
      </w:r>
      <w:r w:rsidRPr="120B2041" w:rsidR="0726726E">
        <w:rPr>
          <w:sz w:val="20"/>
          <w:szCs w:val="20"/>
        </w:rPr>
        <w:t>año</w:t>
      </w:r>
      <w:r w:rsidRPr="120B2041" w:rsidR="6A7478E1">
        <w:rPr>
          <w:sz w:val="20"/>
          <w:szCs w:val="20"/>
        </w:rPr>
        <w:t>s</w:t>
      </w:r>
      <w:r w:rsidRPr="120B2041" w:rsidR="0726726E">
        <w:rPr>
          <w:sz w:val="20"/>
          <w:szCs w:val="20"/>
        </w:rPr>
        <w:t xml:space="preserve"> "</w:t>
      </w:r>
      <w:r w:rsidRPr="120B2041" w:rsidR="0726726E">
        <w:rPr>
          <w:b w:val="1"/>
          <w:bCs w:val="1"/>
          <w:sz w:val="20"/>
          <w:szCs w:val="20"/>
        </w:rPr>
        <w:t>La Hora del Planeta</w:t>
      </w:r>
      <w:r w:rsidRPr="120B2041" w:rsidR="0726726E">
        <w:rPr>
          <w:sz w:val="20"/>
          <w:szCs w:val="20"/>
        </w:rPr>
        <w:t>", iniciativa del Fondo Mundial para la Naturaleza (</w:t>
      </w:r>
      <w:r w:rsidRPr="120B2041" w:rsidR="0726726E">
        <w:rPr>
          <w:i w:val="1"/>
          <w:iCs w:val="1"/>
          <w:sz w:val="20"/>
          <w:szCs w:val="20"/>
        </w:rPr>
        <w:t>World</w:t>
      </w:r>
      <w:r w:rsidRPr="120B2041" w:rsidR="0726726E">
        <w:rPr>
          <w:i w:val="1"/>
          <w:iCs w:val="1"/>
          <w:sz w:val="20"/>
          <w:szCs w:val="20"/>
        </w:rPr>
        <w:t xml:space="preserve"> </w:t>
      </w:r>
      <w:r w:rsidRPr="120B2041" w:rsidR="0726726E">
        <w:rPr>
          <w:i w:val="1"/>
          <w:iCs w:val="1"/>
          <w:sz w:val="20"/>
          <w:szCs w:val="20"/>
        </w:rPr>
        <w:t>Wildlife</w:t>
      </w:r>
      <w:r w:rsidRPr="120B2041" w:rsidR="0726726E">
        <w:rPr>
          <w:i w:val="1"/>
          <w:iCs w:val="1"/>
          <w:sz w:val="20"/>
          <w:szCs w:val="20"/>
        </w:rPr>
        <w:t xml:space="preserve"> </w:t>
      </w:r>
      <w:r w:rsidRPr="120B2041" w:rsidR="0726726E">
        <w:rPr>
          <w:i w:val="1"/>
          <w:iCs w:val="1"/>
          <w:sz w:val="20"/>
          <w:szCs w:val="20"/>
        </w:rPr>
        <w:t>Fund</w:t>
      </w:r>
      <w:r w:rsidRPr="120B2041" w:rsidR="0726726E">
        <w:rPr>
          <w:sz w:val="20"/>
          <w:szCs w:val="20"/>
        </w:rPr>
        <w:t xml:space="preserve">, WWF) </w:t>
      </w:r>
      <w:r w:rsidRPr="120B2041" w:rsidR="0D8D08D2">
        <w:rPr>
          <w:sz w:val="20"/>
          <w:szCs w:val="20"/>
        </w:rPr>
        <w:t xml:space="preserve">a la que se suman millones de personas </w:t>
      </w:r>
      <w:r w:rsidRPr="120B2041" w:rsidR="0D8D08D2">
        <w:rPr>
          <w:b w:val="1"/>
          <w:bCs w:val="1"/>
          <w:sz w:val="20"/>
          <w:szCs w:val="20"/>
        </w:rPr>
        <w:t>apagando la luz de sus espacios durante 60 minutos</w:t>
      </w:r>
      <w:r w:rsidRPr="120B2041" w:rsidR="0D8D08D2">
        <w:rPr>
          <w:sz w:val="20"/>
          <w:szCs w:val="20"/>
        </w:rPr>
        <w:t>, con el fin de reflexionar sobre</w:t>
      </w:r>
      <w:r w:rsidRPr="120B2041" w:rsidR="12437366">
        <w:rPr>
          <w:sz w:val="20"/>
          <w:szCs w:val="20"/>
        </w:rPr>
        <w:t xml:space="preserve"> el</w:t>
      </w:r>
      <w:r w:rsidRPr="120B2041" w:rsidR="0D8D08D2">
        <w:rPr>
          <w:sz w:val="20"/>
          <w:szCs w:val="20"/>
        </w:rPr>
        <w:t xml:space="preserve"> cambio climático y la pérdida de biodiversidad</w:t>
      </w:r>
      <w:r w:rsidRPr="120B2041" w:rsidR="3E1DF769">
        <w:rPr>
          <w:sz w:val="20"/>
          <w:szCs w:val="20"/>
        </w:rPr>
        <w:t xml:space="preserve">. </w:t>
      </w:r>
      <w:bookmarkStart w:name="_Int_cWSTRxDU" w:id="1"/>
      <w:r w:rsidRPr="120B2041" w:rsidR="3E1DF769">
        <w:rPr>
          <w:sz w:val="20"/>
          <w:szCs w:val="20"/>
        </w:rPr>
        <w:t xml:space="preserve">Sin embargo, este esfuerzo al que también se unen empresas, grandes edificios y monumentos emblemáticos es meramente </w:t>
      </w:r>
      <w:r w:rsidRPr="120B2041" w:rsidR="3E1DF769">
        <w:rPr>
          <w:b w:val="1"/>
          <w:bCs w:val="1"/>
          <w:sz w:val="20"/>
          <w:szCs w:val="20"/>
        </w:rPr>
        <w:t>simbólico</w:t>
      </w:r>
      <w:r w:rsidRPr="120B2041" w:rsidR="3E1DF769">
        <w:rPr>
          <w:sz w:val="20"/>
          <w:szCs w:val="20"/>
        </w:rPr>
        <w:t xml:space="preserve">, pues </w:t>
      </w:r>
      <w:r w:rsidRPr="120B2041" w:rsidR="32F100CD">
        <w:rPr>
          <w:sz w:val="20"/>
          <w:szCs w:val="20"/>
        </w:rPr>
        <w:t xml:space="preserve">representan apenas una pizca en la </w:t>
      </w:r>
      <w:r w:rsidRPr="120B2041" w:rsidR="012EB345">
        <w:rPr>
          <w:sz w:val="20"/>
          <w:szCs w:val="20"/>
        </w:rPr>
        <w:t xml:space="preserve">mitigación </w:t>
      </w:r>
      <w:r w:rsidRPr="120B2041" w:rsidR="32F100CD">
        <w:rPr>
          <w:sz w:val="20"/>
          <w:szCs w:val="20"/>
        </w:rPr>
        <w:t xml:space="preserve">de </w:t>
      </w:r>
      <w:r w:rsidRPr="120B2041" w:rsidR="3FBE2D95">
        <w:rPr>
          <w:sz w:val="20"/>
          <w:szCs w:val="20"/>
        </w:rPr>
        <w:t>los daños que como sociedad ocasionamos al medio ambiente.</w:t>
      </w:r>
      <w:bookmarkEnd w:id="1"/>
    </w:p>
    <w:p w:rsidR="3FBE2D95" w:rsidP="1278D10F" w:rsidRDefault="3FBE2D95" w14:paraId="64B5D50A" w14:textId="7F550B35">
      <w:pPr>
        <w:jc w:val="both"/>
        <w:rPr>
          <w:sz w:val="20"/>
          <w:szCs w:val="20"/>
        </w:rPr>
      </w:pPr>
      <w:r w:rsidRPr="1278D10F">
        <w:rPr>
          <w:sz w:val="20"/>
          <w:szCs w:val="20"/>
        </w:rPr>
        <w:t xml:space="preserve">En este contexto, aparte del famoso </w:t>
      </w:r>
      <w:r w:rsidRPr="1278D10F" w:rsidR="32F100CD">
        <w:rPr>
          <w:sz w:val="20"/>
          <w:szCs w:val="20"/>
        </w:rPr>
        <w:t>consumo de energía</w:t>
      </w:r>
      <w:r w:rsidRPr="1278D10F" w:rsidR="50E85897">
        <w:rPr>
          <w:sz w:val="20"/>
          <w:szCs w:val="20"/>
        </w:rPr>
        <w:t xml:space="preserve"> y sus </w:t>
      </w:r>
      <w:r w:rsidRPr="1278D10F" w:rsidR="36A16194">
        <w:rPr>
          <w:sz w:val="20"/>
          <w:szCs w:val="20"/>
        </w:rPr>
        <w:t xml:space="preserve">repercusiones al planeta </w:t>
      </w:r>
      <w:r w:rsidRPr="1278D10F" w:rsidR="50E85897">
        <w:rPr>
          <w:sz w:val="20"/>
          <w:szCs w:val="20"/>
        </w:rPr>
        <w:t xml:space="preserve">en caso de </w:t>
      </w:r>
      <w:r w:rsidRPr="1278D10F" w:rsidR="15F3D42D">
        <w:rPr>
          <w:sz w:val="20"/>
          <w:szCs w:val="20"/>
        </w:rPr>
        <w:t xml:space="preserve">haber sido </w:t>
      </w:r>
      <w:r w:rsidRPr="1278D10F" w:rsidR="50E85897">
        <w:rPr>
          <w:sz w:val="20"/>
          <w:szCs w:val="20"/>
        </w:rPr>
        <w:t>obtenida por fuentes tradicionales</w:t>
      </w:r>
      <w:r w:rsidRPr="1278D10F" w:rsidR="36AFD45B">
        <w:rPr>
          <w:sz w:val="20"/>
          <w:szCs w:val="20"/>
        </w:rPr>
        <w:t xml:space="preserve"> que emiten CO</w:t>
      </w:r>
      <w:r w:rsidRPr="1278D10F" w:rsidR="36AFD45B">
        <w:rPr>
          <w:sz w:val="20"/>
          <w:szCs w:val="20"/>
          <w:vertAlign w:val="subscript"/>
        </w:rPr>
        <w:t>2</w:t>
      </w:r>
      <w:r w:rsidRPr="1278D10F" w:rsidR="36AFD45B">
        <w:rPr>
          <w:sz w:val="20"/>
          <w:szCs w:val="20"/>
        </w:rPr>
        <w:t xml:space="preserve">, hay </w:t>
      </w:r>
      <w:r w:rsidRPr="1278D10F" w:rsidR="36AFD45B">
        <w:rPr>
          <w:b/>
          <w:bCs/>
          <w:sz w:val="20"/>
          <w:szCs w:val="20"/>
        </w:rPr>
        <w:t>un tipo de afectación</w:t>
      </w:r>
      <w:r w:rsidRPr="1278D10F" w:rsidR="040FCE10">
        <w:rPr>
          <w:b/>
          <w:bCs/>
          <w:sz w:val="20"/>
          <w:szCs w:val="20"/>
        </w:rPr>
        <w:t xml:space="preserve"> de la luz artificial</w:t>
      </w:r>
      <w:r w:rsidRPr="1278D10F" w:rsidR="36AFD45B">
        <w:rPr>
          <w:b/>
          <w:bCs/>
          <w:sz w:val="20"/>
          <w:szCs w:val="20"/>
        </w:rPr>
        <w:t xml:space="preserve"> a la naturaleza </w:t>
      </w:r>
      <w:r w:rsidRPr="1278D10F" w:rsidR="36AFD45B">
        <w:rPr>
          <w:sz w:val="20"/>
          <w:szCs w:val="20"/>
        </w:rPr>
        <w:t>de la que poco se habla</w:t>
      </w:r>
      <w:r w:rsidRPr="1278D10F" w:rsidR="7BACDD29">
        <w:rPr>
          <w:sz w:val="20"/>
          <w:szCs w:val="20"/>
        </w:rPr>
        <w:t xml:space="preserve">, donde la responsabilidad es más de los gobiernos y organizaciones que de la población: </w:t>
      </w:r>
      <w:r w:rsidRPr="1278D10F" w:rsidR="7BACDD29">
        <w:rPr>
          <w:b/>
          <w:bCs/>
          <w:sz w:val="20"/>
          <w:szCs w:val="20"/>
        </w:rPr>
        <w:t>la contaminación lumínica</w:t>
      </w:r>
      <w:r w:rsidRPr="1278D10F" w:rsidR="7BACDD29">
        <w:rPr>
          <w:sz w:val="20"/>
          <w:szCs w:val="20"/>
        </w:rPr>
        <w:t>.</w:t>
      </w:r>
    </w:p>
    <w:p w:rsidR="501730C7" w:rsidP="1278D10F" w:rsidRDefault="501730C7" w14:paraId="62568C71" w14:textId="54D6707A">
      <w:p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1278D10F">
        <w:rPr>
          <w:sz w:val="20"/>
          <w:szCs w:val="20"/>
        </w:rPr>
        <w:t xml:space="preserve">En </w:t>
      </w:r>
      <w:r w:rsidRPr="1278D10F" w:rsidR="2F69A360">
        <w:rPr>
          <w:sz w:val="20"/>
          <w:szCs w:val="20"/>
        </w:rPr>
        <w:t xml:space="preserve">términos generales, </w:t>
      </w:r>
      <w:r w:rsidRPr="1278D10F" w:rsidR="2DCBEE5E">
        <w:rPr>
          <w:sz w:val="20"/>
          <w:szCs w:val="20"/>
        </w:rPr>
        <w:t xml:space="preserve">la </w:t>
      </w:r>
      <w:r w:rsidRPr="1278D10F" w:rsidR="62EC47A0">
        <w:rPr>
          <w:sz w:val="20"/>
          <w:szCs w:val="20"/>
        </w:rPr>
        <w:t xml:space="preserve">contaminación lumínica se refiere al </w:t>
      </w:r>
      <w:r w:rsidRPr="1278D10F" w:rsidR="62EC47A0">
        <w:rPr>
          <w:b/>
          <w:bCs/>
          <w:sz w:val="20"/>
          <w:szCs w:val="20"/>
        </w:rPr>
        <w:t>brillo o resplandor de luz artificial en el cielo nocturno que es excesivo, mal dirigido o no necesario</w:t>
      </w:r>
      <w:r w:rsidRPr="1278D10F" w:rsidR="62EC47A0">
        <w:rPr>
          <w:sz w:val="20"/>
          <w:szCs w:val="20"/>
        </w:rPr>
        <w:t xml:space="preserve">. En palabras del </w:t>
      </w:r>
      <w:r w:rsidRPr="1278D10F" w:rsidR="62EC47A0">
        <w:rPr>
          <w:rFonts w:ascii="Calibri" w:hAnsi="Calibri" w:eastAsia="Calibri" w:cs="Calibri"/>
          <w:color w:val="000000" w:themeColor="text1"/>
          <w:sz w:val="20"/>
          <w:szCs w:val="20"/>
        </w:rPr>
        <w:t>Servicio Geológico Mexicano (</w:t>
      </w:r>
      <w:hyperlink r:id="rId14">
        <w:r w:rsidRPr="1278D10F" w:rsidR="62EC47A0">
          <w:rPr>
            <w:rStyle w:val="Hipervnculo"/>
            <w:rFonts w:ascii="Calibri" w:hAnsi="Calibri" w:eastAsia="Calibri" w:cs="Calibri"/>
            <w:sz w:val="20"/>
            <w:szCs w:val="20"/>
          </w:rPr>
          <w:t>SGM</w:t>
        </w:r>
      </w:hyperlink>
      <w:r w:rsidRPr="1278D10F" w:rsidR="62EC47A0">
        <w:rPr>
          <w:rFonts w:ascii="Calibri" w:hAnsi="Calibri" w:eastAsia="Calibri" w:cs="Calibri"/>
          <w:color w:val="000000" w:themeColor="text1"/>
          <w:sz w:val="20"/>
          <w:szCs w:val="20"/>
        </w:rPr>
        <w:t>), es la "emisión y reflexión hacia la atmósfera de la luz proveniente de las fuentes artificiales</w:t>
      </w:r>
      <w:r w:rsidRPr="1278D10F" w:rsidR="6BFADA87">
        <w:rPr>
          <w:rFonts w:ascii="Calibri" w:hAnsi="Calibri" w:eastAsia="Calibri" w:cs="Calibri"/>
          <w:color w:val="000000" w:themeColor="text1"/>
          <w:sz w:val="20"/>
          <w:szCs w:val="20"/>
        </w:rPr>
        <w:t>,</w:t>
      </w:r>
      <w:r w:rsidRPr="1278D10F" w:rsidR="62EC47A0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</w:t>
      </w:r>
      <w:r w:rsidRPr="1278D10F" w:rsidR="28CB27E0">
        <w:rPr>
          <w:rFonts w:ascii="Calibri" w:hAnsi="Calibri" w:eastAsia="Calibri" w:cs="Calibri"/>
          <w:color w:val="000000" w:themeColor="text1"/>
          <w:sz w:val="20"/>
          <w:szCs w:val="20"/>
        </w:rPr>
        <w:t>que</w:t>
      </w:r>
      <w:r w:rsidRPr="1278D10F" w:rsidR="62EC47A0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es dispersada en todas direcciones por las partículas presentes en el aire, </w:t>
      </w:r>
      <w:r w:rsidRPr="1278D10F" w:rsidR="62EC47A0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 xml:space="preserve">produciendo una disminución de la oscuridad natural </w:t>
      </w:r>
      <w:r w:rsidRPr="1278D10F" w:rsidR="62EC47A0">
        <w:rPr>
          <w:rFonts w:ascii="Calibri" w:hAnsi="Calibri" w:eastAsia="Calibri" w:cs="Calibri"/>
          <w:color w:val="000000" w:themeColor="text1"/>
          <w:sz w:val="20"/>
          <w:szCs w:val="20"/>
        </w:rPr>
        <w:t>del cielo nocturno</w:t>
      </w:r>
      <w:r w:rsidRPr="1278D10F" w:rsidR="62762867">
        <w:rPr>
          <w:rFonts w:ascii="Calibri" w:hAnsi="Calibri" w:eastAsia="Calibri" w:cs="Calibri"/>
          <w:color w:val="000000" w:themeColor="text1"/>
          <w:sz w:val="20"/>
          <w:szCs w:val="20"/>
        </w:rPr>
        <w:t>"</w:t>
      </w:r>
      <w:r w:rsidRPr="1278D10F" w:rsidR="66187645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. </w:t>
      </w:r>
    </w:p>
    <w:p w:rsidR="203FAD55" w:rsidP="1278D10F" w:rsidRDefault="203FAD55" w14:paraId="1DE163C4" w14:textId="47C6A15F">
      <w:pPr>
        <w:jc w:val="both"/>
        <w:rPr>
          <w:sz w:val="20"/>
          <w:szCs w:val="20"/>
        </w:rPr>
      </w:pPr>
      <w:r w:rsidRPr="1278D10F">
        <w:rPr>
          <w:rFonts w:ascii="Calibri" w:hAnsi="Calibri" w:eastAsia="Calibri" w:cs="Calibri"/>
          <w:color w:val="000000" w:themeColor="text1"/>
          <w:sz w:val="20"/>
          <w:szCs w:val="20"/>
        </w:rPr>
        <w:t>Según</w:t>
      </w:r>
      <w:r w:rsidRPr="1278D10F" w:rsidR="7BACDD29">
        <w:rPr>
          <w:sz w:val="20"/>
          <w:szCs w:val="20"/>
        </w:rPr>
        <w:t xml:space="preserve"> </w:t>
      </w:r>
      <w:r w:rsidRPr="1278D10F" w:rsidR="24271C99">
        <w:rPr>
          <w:sz w:val="20"/>
          <w:szCs w:val="20"/>
        </w:rPr>
        <w:t>un</w:t>
      </w:r>
      <w:r w:rsidRPr="1278D10F" w:rsidR="4585E866">
        <w:rPr>
          <w:sz w:val="20"/>
          <w:szCs w:val="20"/>
        </w:rPr>
        <w:t xml:space="preserve"> </w:t>
      </w:r>
      <w:hyperlink r:id="rId15">
        <w:r w:rsidRPr="1278D10F" w:rsidR="4585E866">
          <w:rPr>
            <w:rStyle w:val="Hipervnculo"/>
            <w:sz w:val="20"/>
            <w:szCs w:val="20"/>
          </w:rPr>
          <w:t>estudio</w:t>
        </w:r>
        <w:r w:rsidRPr="1278D10F" w:rsidR="24271C99">
          <w:rPr>
            <w:rStyle w:val="Hipervnculo"/>
            <w:sz w:val="20"/>
            <w:szCs w:val="20"/>
          </w:rPr>
          <w:t xml:space="preserve"> </w:t>
        </w:r>
        <w:r w:rsidRPr="1278D10F" w:rsidR="5920142E">
          <w:rPr>
            <w:rStyle w:val="Hipervnculo"/>
            <w:sz w:val="20"/>
            <w:szCs w:val="20"/>
          </w:rPr>
          <w:t>reciente</w:t>
        </w:r>
      </w:hyperlink>
      <w:r w:rsidRPr="1278D10F" w:rsidR="5920142E">
        <w:rPr>
          <w:sz w:val="20"/>
          <w:szCs w:val="20"/>
        </w:rPr>
        <w:t xml:space="preserve"> </w:t>
      </w:r>
      <w:r w:rsidRPr="1278D10F" w:rsidR="6962DC68">
        <w:rPr>
          <w:sz w:val="20"/>
          <w:szCs w:val="20"/>
        </w:rPr>
        <w:t xml:space="preserve">publicado por investigadores de la Universidad de Gävle (Suecia) y </w:t>
      </w:r>
      <w:r w:rsidRPr="1278D10F" w:rsidR="25DDD32A">
        <w:rPr>
          <w:sz w:val="20"/>
          <w:szCs w:val="20"/>
        </w:rPr>
        <w:t>d</w:t>
      </w:r>
      <w:r w:rsidRPr="1278D10F" w:rsidR="6962DC68">
        <w:rPr>
          <w:sz w:val="20"/>
          <w:szCs w:val="20"/>
        </w:rPr>
        <w:t xml:space="preserve">el Instituto de Ecología de los Países Bajos, en </w:t>
      </w:r>
      <w:r w:rsidRPr="1278D10F" w:rsidR="0852F193">
        <w:rPr>
          <w:sz w:val="20"/>
          <w:szCs w:val="20"/>
        </w:rPr>
        <w:t xml:space="preserve">conceptos </w:t>
      </w:r>
      <w:r w:rsidRPr="1278D10F" w:rsidR="6962DC68">
        <w:rPr>
          <w:sz w:val="20"/>
          <w:szCs w:val="20"/>
        </w:rPr>
        <w:t>científicos</w:t>
      </w:r>
      <w:r w:rsidRPr="1278D10F" w:rsidR="46FA015D">
        <w:rPr>
          <w:sz w:val="20"/>
          <w:szCs w:val="20"/>
        </w:rPr>
        <w:t xml:space="preserve"> la contaminación lumínica</w:t>
      </w:r>
      <w:r w:rsidRPr="1278D10F" w:rsidR="6962DC68">
        <w:rPr>
          <w:sz w:val="20"/>
          <w:szCs w:val="20"/>
        </w:rPr>
        <w:t xml:space="preserve"> </w:t>
      </w:r>
      <w:r w:rsidRPr="1278D10F" w:rsidR="7E316D1F">
        <w:rPr>
          <w:sz w:val="20"/>
          <w:szCs w:val="20"/>
        </w:rPr>
        <w:t xml:space="preserve">obedece </w:t>
      </w:r>
      <w:r w:rsidRPr="1278D10F" w:rsidR="6962DC68">
        <w:rPr>
          <w:sz w:val="20"/>
          <w:szCs w:val="20"/>
        </w:rPr>
        <w:t>a</w:t>
      </w:r>
      <w:r w:rsidRPr="1278D10F" w:rsidR="7E316D1F">
        <w:rPr>
          <w:sz w:val="20"/>
          <w:szCs w:val="20"/>
        </w:rPr>
        <w:t xml:space="preserve"> </w:t>
      </w:r>
      <w:r w:rsidRPr="1278D10F" w:rsidR="7E316D1F">
        <w:rPr>
          <w:b/>
          <w:bCs/>
          <w:sz w:val="20"/>
          <w:szCs w:val="20"/>
        </w:rPr>
        <w:t>la</w:t>
      </w:r>
      <w:r w:rsidRPr="1278D10F" w:rsidR="6962DC68">
        <w:rPr>
          <w:b/>
          <w:bCs/>
          <w:sz w:val="20"/>
          <w:szCs w:val="20"/>
        </w:rPr>
        <w:t xml:space="preserve"> "luz antropogénica</w:t>
      </w:r>
      <w:r w:rsidRPr="1278D10F" w:rsidR="4BEC7ECA">
        <w:rPr>
          <w:b/>
          <w:bCs/>
          <w:sz w:val="20"/>
          <w:szCs w:val="20"/>
        </w:rPr>
        <w:t>"</w:t>
      </w:r>
      <w:r w:rsidRPr="1278D10F" w:rsidR="6B6C9F6A">
        <w:rPr>
          <w:sz w:val="20"/>
          <w:szCs w:val="20"/>
        </w:rPr>
        <w:t>:</w:t>
      </w:r>
      <w:r w:rsidRPr="1278D10F" w:rsidR="6962DC68">
        <w:rPr>
          <w:sz w:val="20"/>
          <w:szCs w:val="20"/>
        </w:rPr>
        <w:t xml:space="preserve"> </w:t>
      </w:r>
      <w:r w:rsidRPr="1278D10F" w:rsidR="404C9393">
        <w:rPr>
          <w:sz w:val="20"/>
          <w:szCs w:val="20"/>
        </w:rPr>
        <w:t>aqu</w:t>
      </w:r>
      <w:r w:rsidRPr="1278D10F" w:rsidR="6962DC68">
        <w:rPr>
          <w:sz w:val="20"/>
          <w:szCs w:val="20"/>
        </w:rPr>
        <w:t>e</w:t>
      </w:r>
      <w:r w:rsidRPr="1278D10F" w:rsidR="404C9393">
        <w:rPr>
          <w:sz w:val="20"/>
          <w:szCs w:val="20"/>
        </w:rPr>
        <w:t>lla que se emite</w:t>
      </w:r>
      <w:r w:rsidRPr="1278D10F" w:rsidR="6962DC68">
        <w:rPr>
          <w:sz w:val="20"/>
          <w:szCs w:val="20"/>
        </w:rPr>
        <w:t xml:space="preserve"> en áreas donde los humanos están presentes</w:t>
      </w:r>
      <w:r w:rsidRPr="1278D10F" w:rsidR="120DCA6D">
        <w:rPr>
          <w:sz w:val="20"/>
          <w:szCs w:val="20"/>
        </w:rPr>
        <w:t>,</w:t>
      </w:r>
      <w:r w:rsidRPr="1278D10F" w:rsidR="6962DC68">
        <w:rPr>
          <w:sz w:val="20"/>
          <w:szCs w:val="20"/>
        </w:rPr>
        <w:t xml:space="preserve"> </w:t>
      </w:r>
      <w:r w:rsidRPr="1278D10F" w:rsidR="02A5BA5C">
        <w:rPr>
          <w:sz w:val="20"/>
          <w:szCs w:val="20"/>
        </w:rPr>
        <w:t xml:space="preserve">con </w:t>
      </w:r>
      <w:r w:rsidRPr="1278D10F" w:rsidR="6962DC68">
        <w:rPr>
          <w:b/>
          <w:bCs/>
          <w:sz w:val="20"/>
          <w:szCs w:val="20"/>
        </w:rPr>
        <w:t>consecuencias de largo alcance para la mayoría de las especies y sus ecosistemas</w:t>
      </w:r>
      <w:r w:rsidRPr="1278D10F" w:rsidR="2D6B2164">
        <w:rPr>
          <w:sz w:val="20"/>
          <w:szCs w:val="20"/>
        </w:rPr>
        <w:t>.</w:t>
      </w:r>
    </w:p>
    <w:p w:rsidR="6BF3D1CB" w:rsidP="1278D10F" w:rsidRDefault="6BF3D1CB" w14:paraId="133E5E0E" w14:textId="06B533DC">
      <w:pPr>
        <w:jc w:val="both"/>
        <w:rPr>
          <w:sz w:val="20"/>
          <w:szCs w:val="20"/>
        </w:rPr>
      </w:pPr>
      <w:r w:rsidRPr="1278D10F">
        <w:rPr>
          <w:sz w:val="20"/>
          <w:szCs w:val="20"/>
        </w:rPr>
        <w:t xml:space="preserve">Este </w:t>
      </w:r>
      <w:r w:rsidRPr="1278D10F" w:rsidR="187460D1">
        <w:rPr>
          <w:sz w:val="20"/>
          <w:szCs w:val="20"/>
        </w:rPr>
        <w:t xml:space="preserve">fenómeno </w:t>
      </w:r>
      <w:r w:rsidRPr="1278D10F" w:rsidR="15BE2B34">
        <w:rPr>
          <w:sz w:val="20"/>
          <w:szCs w:val="20"/>
        </w:rPr>
        <w:t xml:space="preserve">es </w:t>
      </w:r>
      <w:r w:rsidRPr="1278D10F" w:rsidR="187460D1">
        <w:rPr>
          <w:sz w:val="20"/>
          <w:szCs w:val="20"/>
        </w:rPr>
        <w:t>pr</w:t>
      </w:r>
      <w:r w:rsidRPr="1278D10F" w:rsidR="37AD1B3C">
        <w:rPr>
          <w:sz w:val="20"/>
          <w:szCs w:val="20"/>
        </w:rPr>
        <w:t>oducido</w:t>
      </w:r>
      <w:r w:rsidRPr="1278D10F" w:rsidR="187460D1">
        <w:rPr>
          <w:sz w:val="20"/>
          <w:szCs w:val="20"/>
        </w:rPr>
        <w:t xml:space="preserve"> </w:t>
      </w:r>
      <w:r w:rsidRPr="1278D10F" w:rsidR="54631065">
        <w:rPr>
          <w:sz w:val="20"/>
          <w:szCs w:val="20"/>
        </w:rPr>
        <w:t xml:space="preserve">mayormente </w:t>
      </w:r>
      <w:r w:rsidRPr="1278D10F" w:rsidR="187460D1">
        <w:rPr>
          <w:sz w:val="20"/>
          <w:szCs w:val="20"/>
        </w:rPr>
        <w:t xml:space="preserve">en las </w:t>
      </w:r>
      <w:r w:rsidRPr="1278D10F" w:rsidR="187460D1">
        <w:rPr>
          <w:b/>
          <w:bCs/>
          <w:sz w:val="20"/>
          <w:szCs w:val="20"/>
        </w:rPr>
        <w:t>ciudades</w:t>
      </w:r>
      <w:r w:rsidRPr="1278D10F" w:rsidR="187460D1">
        <w:rPr>
          <w:sz w:val="20"/>
          <w:szCs w:val="20"/>
        </w:rPr>
        <w:t xml:space="preserve">, </w:t>
      </w:r>
      <w:r w:rsidRPr="1278D10F" w:rsidR="434F72B1">
        <w:rPr>
          <w:sz w:val="20"/>
          <w:szCs w:val="20"/>
        </w:rPr>
        <w:t>sobre</w:t>
      </w:r>
      <w:r w:rsidRPr="1278D10F" w:rsidR="187460D1">
        <w:rPr>
          <w:sz w:val="20"/>
          <w:szCs w:val="20"/>
        </w:rPr>
        <w:t xml:space="preserve"> </w:t>
      </w:r>
      <w:r w:rsidRPr="1278D10F" w:rsidR="434F72B1">
        <w:rPr>
          <w:sz w:val="20"/>
          <w:szCs w:val="20"/>
        </w:rPr>
        <w:t xml:space="preserve">todo en las </w:t>
      </w:r>
      <w:r w:rsidRPr="1278D10F" w:rsidR="187460D1">
        <w:rPr>
          <w:b/>
          <w:bCs/>
          <w:sz w:val="20"/>
          <w:szCs w:val="20"/>
        </w:rPr>
        <w:t>grandes áreas urbanas</w:t>
      </w:r>
      <w:r w:rsidRPr="1278D10F" w:rsidR="0ABAB3CD">
        <w:rPr>
          <w:sz w:val="20"/>
          <w:szCs w:val="20"/>
        </w:rPr>
        <w:t xml:space="preserve"> con</w:t>
      </w:r>
      <w:r w:rsidRPr="1278D10F" w:rsidR="187460D1">
        <w:rPr>
          <w:sz w:val="20"/>
          <w:szCs w:val="20"/>
        </w:rPr>
        <w:t xml:space="preserve"> </w:t>
      </w:r>
      <w:r w:rsidRPr="1278D10F" w:rsidR="01599873">
        <w:rPr>
          <w:sz w:val="20"/>
          <w:szCs w:val="20"/>
        </w:rPr>
        <w:t>c</w:t>
      </w:r>
      <w:r w:rsidRPr="1278D10F" w:rsidR="4FC593E4">
        <w:rPr>
          <w:sz w:val="20"/>
          <w:szCs w:val="20"/>
        </w:rPr>
        <w:t>omplej</w:t>
      </w:r>
      <w:r w:rsidRPr="1278D10F" w:rsidR="01599873">
        <w:rPr>
          <w:sz w:val="20"/>
          <w:szCs w:val="20"/>
        </w:rPr>
        <w:t>os</w:t>
      </w:r>
      <w:r w:rsidRPr="1278D10F" w:rsidR="187460D1">
        <w:rPr>
          <w:sz w:val="20"/>
          <w:szCs w:val="20"/>
        </w:rPr>
        <w:t xml:space="preserve"> habita</w:t>
      </w:r>
      <w:r w:rsidRPr="1278D10F" w:rsidR="6E0E761E">
        <w:rPr>
          <w:sz w:val="20"/>
          <w:szCs w:val="20"/>
        </w:rPr>
        <w:t>cionales</w:t>
      </w:r>
      <w:r w:rsidRPr="1278D10F" w:rsidR="187460D1">
        <w:rPr>
          <w:sz w:val="20"/>
          <w:szCs w:val="20"/>
        </w:rPr>
        <w:t xml:space="preserve">, centros comerciales, polígonos industriales y </w:t>
      </w:r>
      <w:r w:rsidRPr="1278D10F" w:rsidR="3FFE7DA4">
        <w:rPr>
          <w:sz w:val="20"/>
          <w:szCs w:val="20"/>
        </w:rPr>
        <w:t>zonas</w:t>
      </w:r>
      <w:r w:rsidRPr="1278D10F" w:rsidR="187460D1">
        <w:rPr>
          <w:sz w:val="20"/>
          <w:szCs w:val="20"/>
        </w:rPr>
        <w:t xml:space="preserve"> de ocio y deportivas</w:t>
      </w:r>
      <w:r w:rsidRPr="1278D10F" w:rsidR="54CB55D3">
        <w:rPr>
          <w:sz w:val="20"/>
          <w:szCs w:val="20"/>
        </w:rPr>
        <w:t>, como pueden ser los estadios que es fácil reconocer al momento de sobrevolar una metrópoli en avión</w:t>
      </w:r>
      <w:r w:rsidRPr="1278D10F" w:rsidR="4C62B4D8">
        <w:rPr>
          <w:sz w:val="20"/>
          <w:szCs w:val="20"/>
        </w:rPr>
        <w:t>, por ejemplo</w:t>
      </w:r>
      <w:r w:rsidRPr="1278D10F" w:rsidR="54CB55D3">
        <w:rPr>
          <w:sz w:val="20"/>
          <w:szCs w:val="20"/>
        </w:rPr>
        <w:t xml:space="preserve">, </w:t>
      </w:r>
      <w:r w:rsidRPr="1278D10F" w:rsidR="307B1B3F">
        <w:rPr>
          <w:sz w:val="20"/>
          <w:szCs w:val="20"/>
        </w:rPr>
        <w:t>para darnos una idea del alcance de sus luminarios</w:t>
      </w:r>
      <w:r w:rsidRPr="1278D10F" w:rsidR="187460D1">
        <w:rPr>
          <w:sz w:val="20"/>
          <w:szCs w:val="20"/>
        </w:rPr>
        <w:t xml:space="preserve">. </w:t>
      </w:r>
    </w:p>
    <w:p w:rsidR="6895AD00" w:rsidP="7BBDB918" w:rsidRDefault="6895AD00" w14:paraId="74A563E2" w14:textId="44AF7F9D">
      <w:pPr>
        <w:jc w:val="both"/>
        <w:rPr>
          <w:sz w:val="20"/>
          <w:szCs w:val="20"/>
        </w:rPr>
      </w:pPr>
      <w:r w:rsidRPr="120B2041" w:rsidR="6895AD00">
        <w:rPr>
          <w:sz w:val="20"/>
          <w:szCs w:val="20"/>
        </w:rPr>
        <w:t xml:space="preserve">De acuerdo con </w:t>
      </w:r>
      <w:r w:rsidRPr="120B2041" w:rsidR="6895AD00">
        <w:rPr>
          <w:b w:val="1"/>
          <w:bCs w:val="1"/>
          <w:sz w:val="20"/>
          <w:szCs w:val="20"/>
        </w:rPr>
        <w:t xml:space="preserve">Juan Carlos Laso, CEO del </w:t>
      </w:r>
      <w:hyperlink r:id="R7ca5a4a2bf1d4b86">
        <w:r w:rsidRPr="120B2041" w:rsidR="6895AD00">
          <w:rPr>
            <w:rStyle w:val="Hipervnculo"/>
            <w:b w:val="1"/>
            <w:bCs w:val="1"/>
            <w:sz w:val="20"/>
            <w:szCs w:val="20"/>
          </w:rPr>
          <w:t>Grupo Construlita</w:t>
        </w:r>
      </w:hyperlink>
      <w:r w:rsidRPr="120B2041" w:rsidR="6895AD00">
        <w:rPr>
          <w:sz w:val="20"/>
          <w:szCs w:val="20"/>
        </w:rPr>
        <w:t xml:space="preserve"> dedicado a soluciones de iluminación profesional, disminuir la contaminación lumínica </w:t>
      </w:r>
      <w:r w:rsidRPr="120B2041" w:rsidR="20D3FBCE">
        <w:rPr>
          <w:sz w:val="20"/>
          <w:szCs w:val="20"/>
        </w:rPr>
        <w:t>p</w:t>
      </w:r>
      <w:r w:rsidRPr="120B2041" w:rsidR="20D3FBCE">
        <w:rPr>
          <w:sz w:val="20"/>
          <w:szCs w:val="20"/>
        </w:rPr>
        <w:t xml:space="preserve">asa por dos factores: </w:t>
      </w:r>
      <w:r w:rsidRPr="120B2041" w:rsidR="20D3FBCE">
        <w:rPr>
          <w:b w:val="1"/>
          <w:bCs w:val="1"/>
          <w:sz w:val="20"/>
          <w:szCs w:val="20"/>
        </w:rPr>
        <w:t xml:space="preserve">la planeación de las ciudades y la </w:t>
      </w:r>
      <w:r w:rsidRPr="120B2041" w:rsidR="4531E9FC">
        <w:rPr>
          <w:b w:val="1"/>
          <w:bCs w:val="1"/>
          <w:sz w:val="20"/>
          <w:szCs w:val="20"/>
        </w:rPr>
        <w:t xml:space="preserve">infraestructura </w:t>
      </w:r>
      <w:r w:rsidRPr="120B2041" w:rsidR="20D3FBCE">
        <w:rPr>
          <w:b w:val="1"/>
          <w:bCs w:val="1"/>
          <w:sz w:val="20"/>
          <w:szCs w:val="20"/>
        </w:rPr>
        <w:t>empleada</w:t>
      </w:r>
      <w:r w:rsidRPr="120B2041" w:rsidR="20D3FBCE">
        <w:rPr>
          <w:sz w:val="20"/>
          <w:szCs w:val="20"/>
        </w:rPr>
        <w:t xml:space="preserve">. </w:t>
      </w:r>
      <w:r w:rsidRPr="120B2041" w:rsidR="2DA12896">
        <w:rPr>
          <w:sz w:val="20"/>
          <w:szCs w:val="20"/>
        </w:rPr>
        <w:t>En el primer aspecto, influye el concepto de "</w:t>
      </w:r>
      <w:commentRangeStart w:id="2"/>
      <w:r w:rsidRPr="120B2041" w:rsidR="060DA3FA">
        <w:rPr>
          <w:b w:val="1"/>
          <w:bCs w:val="1"/>
          <w:sz w:val="20"/>
          <w:szCs w:val="20"/>
        </w:rPr>
        <w:t xml:space="preserve">distribución </w:t>
      </w:r>
      <w:r w:rsidRPr="120B2041" w:rsidR="29264F60">
        <w:rPr>
          <w:b w:val="1"/>
          <w:bCs w:val="1"/>
          <w:sz w:val="20"/>
          <w:szCs w:val="20"/>
        </w:rPr>
        <w:t>fotométrica</w:t>
      </w:r>
      <w:r w:rsidRPr="120B2041" w:rsidR="2DA12896">
        <w:rPr>
          <w:sz w:val="20"/>
          <w:szCs w:val="20"/>
        </w:rPr>
        <w:t>"</w:t>
      </w:r>
      <w:r w:rsidRPr="120B2041" w:rsidR="7E567E01">
        <w:rPr>
          <w:sz w:val="20"/>
          <w:szCs w:val="20"/>
        </w:rPr>
        <w:t xml:space="preserve">, </w:t>
      </w:r>
      <w:commentRangeEnd w:id="2"/>
      <w:r>
        <w:rPr>
          <w:rStyle w:val="CommentReference"/>
        </w:rPr>
        <w:commentReference w:id="2"/>
      </w:r>
      <w:r w:rsidRPr="120B2041" w:rsidR="7E567E01">
        <w:rPr>
          <w:sz w:val="20"/>
          <w:szCs w:val="20"/>
        </w:rPr>
        <w:t xml:space="preserve">que </w:t>
      </w:r>
      <w:r w:rsidRPr="120B2041" w:rsidR="3C12BEEE">
        <w:rPr>
          <w:sz w:val="20"/>
          <w:szCs w:val="20"/>
        </w:rPr>
        <w:t>se usa para comprobar que la luz emitida por un luminario se distribuya hacia el suelo y no hacia el cielo nocturno</w:t>
      </w:r>
      <w:r w:rsidRPr="120B2041" w:rsidR="2A6B9228">
        <w:rPr>
          <w:sz w:val="20"/>
          <w:szCs w:val="20"/>
        </w:rPr>
        <w:t xml:space="preserve">; </w:t>
      </w:r>
      <w:r w:rsidRPr="120B2041" w:rsidR="1578D1DF">
        <w:rPr>
          <w:sz w:val="20"/>
          <w:szCs w:val="20"/>
        </w:rPr>
        <w:t>éste debe apegarse a la estrategia d</w:t>
      </w:r>
      <w:r w:rsidRPr="120B2041" w:rsidR="2A6B9228">
        <w:rPr>
          <w:sz w:val="20"/>
          <w:szCs w:val="20"/>
        </w:rPr>
        <w:t xml:space="preserve">el </w:t>
      </w:r>
      <w:r w:rsidRPr="120B2041" w:rsidR="2A6B9228">
        <w:rPr>
          <w:b w:val="1"/>
          <w:bCs w:val="1"/>
          <w:sz w:val="20"/>
          <w:szCs w:val="20"/>
        </w:rPr>
        <w:t>diseño</w:t>
      </w:r>
      <w:r w:rsidRPr="120B2041" w:rsidR="398F15A8">
        <w:rPr>
          <w:b w:val="1"/>
          <w:bCs w:val="1"/>
          <w:sz w:val="20"/>
          <w:szCs w:val="20"/>
        </w:rPr>
        <w:t xml:space="preserve"> urbano</w:t>
      </w:r>
      <w:r w:rsidRPr="120B2041" w:rsidR="2A6B9228">
        <w:rPr>
          <w:sz w:val="20"/>
          <w:szCs w:val="20"/>
        </w:rPr>
        <w:t xml:space="preserve">, </w:t>
      </w:r>
      <w:r w:rsidRPr="120B2041" w:rsidR="1030A873">
        <w:rPr>
          <w:sz w:val="20"/>
          <w:szCs w:val="20"/>
        </w:rPr>
        <w:t xml:space="preserve">que desde el punto de vista </w:t>
      </w:r>
      <w:r w:rsidRPr="120B2041" w:rsidR="4DB720AC">
        <w:rPr>
          <w:sz w:val="20"/>
          <w:szCs w:val="20"/>
        </w:rPr>
        <w:t>lumínico</w:t>
      </w:r>
      <w:r w:rsidRPr="120B2041" w:rsidR="1030A873">
        <w:rPr>
          <w:sz w:val="20"/>
          <w:szCs w:val="20"/>
        </w:rPr>
        <w:t xml:space="preserve"> busca</w:t>
      </w:r>
      <w:r w:rsidRPr="120B2041" w:rsidR="5660E64F">
        <w:rPr>
          <w:sz w:val="20"/>
          <w:szCs w:val="20"/>
        </w:rPr>
        <w:t xml:space="preserve"> evita</w:t>
      </w:r>
      <w:r w:rsidRPr="120B2041" w:rsidR="6C0C614A">
        <w:rPr>
          <w:sz w:val="20"/>
          <w:szCs w:val="20"/>
        </w:rPr>
        <w:t>r</w:t>
      </w:r>
      <w:r w:rsidRPr="120B2041" w:rsidR="5660E64F">
        <w:rPr>
          <w:sz w:val="20"/>
          <w:szCs w:val="20"/>
        </w:rPr>
        <w:t xml:space="preserve"> el deslumbramiento de los habitantes y </w:t>
      </w:r>
      <w:r w:rsidRPr="120B2041" w:rsidR="1398FA9B">
        <w:rPr>
          <w:sz w:val="20"/>
          <w:szCs w:val="20"/>
        </w:rPr>
        <w:t xml:space="preserve">que no haya </w:t>
      </w:r>
      <w:r w:rsidRPr="120B2041" w:rsidR="5660E64F">
        <w:rPr>
          <w:sz w:val="20"/>
          <w:szCs w:val="20"/>
        </w:rPr>
        <w:t xml:space="preserve">“fugas” de iluminación hacia los laterales, </w:t>
      </w:r>
      <w:r w:rsidRPr="120B2041" w:rsidR="14779DF9">
        <w:rPr>
          <w:sz w:val="20"/>
          <w:szCs w:val="20"/>
        </w:rPr>
        <w:t>alumbrando</w:t>
      </w:r>
      <w:r w:rsidRPr="120B2041" w:rsidR="5660E64F">
        <w:rPr>
          <w:sz w:val="20"/>
          <w:szCs w:val="20"/>
        </w:rPr>
        <w:t xml:space="preserve"> s</w:t>
      </w:r>
      <w:r w:rsidRPr="120B2041" w:rsidR="2AF0AC25">
        <w:rPr>
          <w:sz w:val="20"/>
          <w:szCs w:val="20"/>
        </w:rPr>
        <w:t>ó</w:t>
      </w:r>
      <w:r w:rsidRPr="120B2041" w:rsidR="5660E64F">
        <w:rPr>
          <w:sz w:val="20"/>
          <w:szCs w:val="20"/>
        </w:rPr>
        <w:t>lo d</w:t>
      </w:r>
      <w:r w:rsidRPr="120B2041" w:rsidR="5F0C1B32">
        <w:rPr>
          <w:sz w:val="20"/>
          <w:szCs w:val="20"/>
        </w:rPr>
        <w:t>o</w:t>
      </w:r>
      <w:r w:rsidRPr="120B2041" w:rsidR="5660E64F">
        <w:rPr>
          <w:sz w:val="20"/>
          <w:szCs w:val="20"/>
        </w:rPr>
        <w:t xml:space="preserve">nde </w:t>
      </w:r>
      <w:r w:rsidRPr="120B2041" w:rsidR="77ACEF02">
        <w:rPr>
          <w:sz w:val="20"/>
          <w:szCs w:val="20"/>
        </w:rPr>
        <w:t>se requiere y fue planeado.</w:t>
      </w:r>
    </w:p>
    <w:p w:rsidR="03303453" w:rsidP="1278D10F" w:rsidRDefault="03303453" w14:paraId="3B38BCC0" w14:textId="2BD45412">
      <w:pPr>
        <w:jc w:val="both"/>
        <w:rPr>
          <w:sz w:val="20"/>
          <w:szCs w:val="20"/>
        </w:rPr>
      </w:pPr>
      <w:r w:rsidRPr="1278D10F">
        <w:rPr>
          <w:sz w:val="20"/>
          <w:szCs w:val="20"/>
        </w:rPr>
        <w:t xml:space="preserve">Y en cuanto a infraestructura, la clave está en </w:t>
      </w:r>
      <w:r w:rsidRPr="1278D10F">
        <w:rPr>
          <w:b/>
          <w:bCs/>
          <w:sz w:val="20"/>
          <w:szCs w:val="20"/>
        </w:rPr>
        <w:t>la tecnología</w:t>
      </w:r>
      <w:r w:rsidRPr="1278D10F">
        <w:rPr>
          <w:sz w:val="20"/>
          <w:szCs w:val="20"/>
        </w:rPr>
        <w:t>: "</w:t>
      </w:r>
      <w:r w:rsidRPr="1278D10F" w:rsidR="03EE1BE3">
        <w:rPr>
          <w:i/>
          <w:iCs/>
          <w:sz w:val="20"/>
          <w:szCs w:val="20"/>
        </w:rPr>
        <w:t xml:space="preserve">Las tecnologías LED de alta eficiencia energética y vida útil prolongada se usan cada vez más en proyectos de iluminación urbana, lo que permite un consumo energético menor </w:t>
      </w:r>
      <w:r w:rsidRPr="1278D10F" w:rsidR="34196877">
        <w:rPr>
          <w:i/>
          <w:iCs/>
          <w:sz w:val="20"/>
          <w:szCs w:val="20"/>
        </w:rPr>
        <w:t>y una disminución de emisiones de carbono</w:t>
      </w:r>
      <w:r w:rsidRPr="1278D10F" w:rsidR="03EE1BE3">
        <w:rPr>
          <w:i/>
          <w:iCs/>
          <w:sz w:val="20"/>
          <w:szCs w:val="20"/>
        </w:rPr>
        <w:t xml:space="preserve"> en comparación con las fuentes de luz convencionales.</w:t>
      </w:r>
      <w:r w:rsidRPr="1278D10F" w:rsidR="2DA12896">
        <w:rPr>
          <w:i/>
          <w:iCs/>
          <w:sz w:val="20"/>
          <w:szCs w:val="20"/>
        </w:rPr>
        <w:t xml:space="preserve"> </w:t>
      </w:r>
      <w:r w:rsidRPr="1278D10F" w:rsidR="5CC2AB62">
        <w:rPr>
          <w:i/>
          <w:iCs/>
          <w:sz w:val="20"/>
          <w:szCs w:val="20"/>
        </w:rPr>
        <w:t>A</w:t>
      </w:r>
      <w:r w:rsidRPr="1278D10F" w:rsidR="2DA12896">
        <w:rPr>
          <w:i/>
          <w:iCs/>
          <w:sz w:val="20"/>
          <w:szCs w:val="20"/>
        </w:rPr>
        <w:t>demás,</w:t>
      </w:r>
      <w:r w:rsidRPr="1278D10F" w:rsidR="0A3D6592">
        <w:rPr>
          <w:i/>
          <w:iCs/>
          <w:sz w:val="20"/>
          <w:szCs w:val="20"/>
        </w:rPr>
        <w:t xml:space="preserve"> </w:t>
      </w:r>
      <w:r w:rsidRPr="1278D10F" w:rsidR="619422A6">
        <w:rPr>
          <w:i/>
          <w:iCs/>
          <w:sz w:val="20"/>
          <w:szCs w:val="20"/>
        </w:rPr>
        <w:t xml:space="preserve">estos luminarios de última generación </w:t>
      </w:r>
      <w:r w:rsidRPr="1278D10F" w:rsidR="360F645A">
        <w:rPr>
          <w:i/>
          <w:iCs/>
          <w:sz w:val="20"/>
          <w:szCs w:val="20"/>
        </w:rPr>
        <w:t xml:space="preserve">se pueden combinar </w:t>
      </w:r>
      <w:r w:rsidRPr="1278D10F" w:rsidR="2DA12896">
        <w:rPr>
          <w:i/>
          <w:iCs/>
          <w:sz w:val="20"/>
          <w:szCs w:val="20"/>
        </w:rPr>
        <w:t xml:space="preserve">con </w:t>
      </w:r>
      <w:r w:rsidRPr="1278D10F" w:rsidR="5E96D144">
        <w:rPr>
          <w:i/>
          <w:iCs/>
          <w:sz w:val="20"/>
          <w:szCs w:val="20"/>
        </w:rPr>
        <w:t xml:space="preserve">sistemas </w:t>
      </w:r>
      <w:r w:rsidRPr="1278D10F" w:rsidR="2DA12896">
        <w:rPr>
          <w:i/>
          <w:iCs/>
          <w:sz w:val="20"/>
          <w:szCs w:val="20"/>
        </w:rPr>
        <w:t xml:space="preserve">de gestión y control inteligente, permitiendo </w:t>
      </w:r>
      <w:r w:rsidRPr="1278D10F" w:rsidR="395EE85E">
        <w:rPr>
          <w:i/>
          <w:iCs/>
          <w:sz w:val="20"/>
          <w:szCs w:val="20"/>
        </w:rPr>
        <w:t>su</w:t>
      </w:r>
      <w:r w:rsidRPr="1278D10F" w:rsidR="2DA12896">
        <w:rPr>
          <w:i/>
          <w:iCs/>
          <w:sz w:val="20"/>
          <w:szCs w:val="20"/>
        </w:rPr>
        <w:t xml:space="preserve"> regulación y programación en función de la demanda y necesidades específicas de cada área</w:t>
      </w:r>
      <w:r w:rsidRPr="1278D10F" w:rsidR="5927EE4B">
        <w:rPr>
          <w:i/>
          <w:iCs/>
          <w:sz w:val="20"/>
          <w:szCs w:val="20"/>
        </w:rPr>
        <w:t xml:space="preserve">. Si </w:t>
      </w:r>
      <w:r w:rsidRPr="1278D10F" w:rsidR="0B5042F5">
        <w:rPr>
          <w:i/>
          <w:iCs/>
          <w:sz w:val="20"/>
          <w:szCs w:val="20"/>
        </w:rPr>
        <w:t xml:space="preserve">fusionamos </w:t>
      </w:r>
      <w:r w:rsidRPr="1278D10F" w:rsidR="5927EE4B">
        <w:rPr>
          <w:i/>
          <w:iCs/>
          <w:sz w:val="20"/>
          <w:szCs w:val="20"/>
        </w:rPr>
        <w:t xml:space="preserve">luminarios LED con automatización y un diseño urbano </w:t>
      </w:r>
      <w:r w:rsidRPr="1278D10F" w:rsidR="0F97982E">
        <w:rPr>
          <w:i/>
          <w:iCs/>
          <w:sz w:val="20"/>
          <w:szCs w:val="20"/>
        </w:rPr>
        <w:t>sostenible</w:t>
      </w:r>
      <w:r w:rsidRPr="1278D10F" w:rsidR="5927EE4B">
        <w:rPr>
          <w:i/>
          <w:iCs/>
          <w:sz w:val="20"/>
          <w:szCs w:val="20"/>
        </w:rPr>
        <w:t>, entonces sí</w:t>
      </w:r>
      <w:r w:rsidRPr="1278D10F" w:rsidR="427BB45F">
        <w:rPr>
          <w:i/>
          <w:iCs/>
          <w:sz w:val="20"/>
          <w:szCs w:val="20"/>
        </w:rPr>
        <w:t xml:space="preserve"> estaremos reduciendo el impacto negativo de la actividad </w:t>
      </w:r>
      <w:r w:rsidRPr="1278D10F" w:rsidR="0293F446">
        <w:rPr>
          <w:i/>
          <w:iCs/>
          <w:sz w:val="20"/>
          <w:szCs w:val="20"/>
        </w:rPr>
        <w:t>lumínica</w:t>
      </w:r>
      <w:r w:rsidRPr="1278D10F" w:rsidR="427BB45F">
        <w:rPr>
          <w:i/>
          <w:iCs/>
          <w:sz w:val="20"/>
          <w:szCs w:val="20"/>
        </w:rPr>
        <w:t xml:space="preserve"> nocturna</w:t>
      </w:r>
      <w:r w:rsidRPr="1278D10F" w:rsidR="2CCEBC2F">
        <w:rPr>
          <w:i/>
          <w:iCs/>
          <w:sz w:val="20"/>
          <w:szCs w:val="20"/>
        </w:rPr>
        <w:t>,</w:t>
      </w:r>
      <w:r w:rsidRPr="1278D10F" w:rsidR="427BB45F">
        <w:rPr>
          <w:i/>
          <w:iCs/>
          <w:sz w:val="20"/>
          <w:szCs w:val="20"/>
        </w:rPr>
        <w:t xml:space="preserve"> más allá de un día específico</w:t>
      </w:r>
      <w:r w:rsidRPr="1278D10F" w:rsidR="427BB45F">
        <w:rPr>
          <w:sz w:val="20"/>
          <w:szCs w:val="20"/>
        </w:rPr>
        <w:t>"</w:t>
      </w:r>
      <w:r w:rsidRPr="1278D10F" w:rsidR="092F9960">
        <w:rPr>
          <w:sz w:val="20"/>
          <w:szCs w:val="20"/>
        </w:rPr>
        <w:t>; comenta.</w:t>
      </w:r>
    </w:p>
    <w:p w:rsidR="282FD37A" w:rsidP="1278D10F" w:rsidRDefault="282FD37A" w14:paraId="72D898C1" w14:textId="59FD7ADE">
      <w:pPr>
        <w:jc w:val="both"/>
        <w:rPr>
          <w:b/>
          <w:bCs/>
          <w:sz w:val="20"/>
          <w:szCs w:val="20"/>
        </w:rPr>
      </w:pPr>
      <w:r w:rsidRPr="1278D10F">
        <w:rPr>
          <w:b/>
          <w:bCs/>
          <w:sz w:val="20"/>
          <w:szCs w:val="20"/>
        </w:rPr>
        <w:t>¿Cómo afecta la contaminación lumínica a la biodiversidad?</w:t>
      </w:r>
    </w:p>
    <w:p w:rsidR="282FD37A" w:rsidP="1278D10F" w:rsidRDefault="282FD37A" w14:paraId="261CF457" w14:textId="0C0A56A1">
      <w:pPr>
        <w:jc w:val="both"/>
        <w:rPr>
          <w:sz w:val="20"/>
          <w:szCs w:val="20"/>
        </w:rPr>
      </w:pPr>
      <w:r w:rsidRPr="1278D10F">
        <w:rPr>
          <w:sz w:val="20"/>
          <w:szCs w:val="20"/>
        </w:rPr>
        <w:t xml:space="preserve">Tras una revisión bibliográfica, se puede resumir que en el caso de México la contaminación lumínica afecta a la flora y fauna de las siguientes maneras: </w:t>
      </w:r>
    </w:p>
    <w:p w:rsidR="282FD37A" w:rsidP="1278D10F" w:rsidRDefault="282FD37A" w14:paraId="573C26AF" w14:textId="4A5C1FE2">
      <w:pPr>
        <w:pStyle w:val="Prrafodelista"/>
        <w:numPr>
          <w:ilvl w:val="0"/>
          <w:numId w:val="3"/>
        </w:numPr>
        <w:jc w:val="both"/>
        <w:rPr>
          <w:sz w:val="20"/>
          <w:szCs w:val="20"/>
        </w:rPr>
      </w:pPr>
      <w:r w:rsidRPr="1278D10F">
        <w:rPr>
          <w:b/>
          <w:bCs/>
          <w:sz w:val="20"/>
          <w:szCs w:val="20"/>
        </w:rPr>
        <w:t>Fauna</w:t>
      </w:r>
      <w:r w:rsidRPr="1278D10F">
        <w:rPr>
          <w:sz w:val="20"/>
          <w:szCs w:val="20"/>
        </w:rPr>
        <w:t>:</w:t>
      </w:r>
    </w:p>
    <w:p w:rsidR="282FD37A" w:rsidP="1278D10F" w:rsidRDefault="282FD37A" w14:paraId="572FD5FA" w14:textId="61953940">
      <w:pPr>
        <w:pStyle w:val="Prrafodelista"/>
        <w:numPr>
          <w:ilvl w:val="1"/>
          <w:numId w:val="3"/>
        </w:numPr>
        <w:jc w:val="both"/>
        <w:rPr>
          <w:sz w:val="20"/>
          <w:szCs w:val="20"/>
        </w:rPr>
      </w:pPr>
      <w:r w:rsidRPr="1278D10F">
        <w:rPr>
          <w:b/>
          <w:bCs/>
          <w:sz w:val="20"/>
          <w:szCs w:val="20"/>
        </w:rPr>
        <w:lastRenderedPageBreak/>
        <w:t>Alteración de patrones migratorios</w:t>
      </w:r>
      <w:r w:rsidRPr="1278D10F">
        <w:rPr>
          <w:sz w:val="20"/>
          <w:szCs w:val="20"/>
        </w:rPr>
        <w:t>: muchas especies de aves migratorias se guían por la luz de la luna y las estrellas durante la noche. La luz artificial puede desorientarlas, llevándolas a tomar rutas ineficientes o peligrosas.</w:t>
      </w:r>
    </w:p>
    <w:p w:rsidR="282FD37A" w:rsidP="1278D10F" w:rsidRDefault="282FD37A" w14:paraId="7785EAE5" w14:textId="0A6E0010">
      <w:pPr>
        <w:pStyle w:val="Prrafodelista"/>
        <w:numPr>
          <w:ilvl w:val="1"/>
          <w:numId w:val="3"/>
        </w:numPr>
        <w:jc w:val="both"/>
        <w:rPr>
          <w:sz w:val="20"/>
          <w:szCs w:val="20"/>
        </w:rPr>
      </w:pPr>
      <w:r w:rsidRPr="1278D10F">
        <w:rPr>
          <w:b/>
          <w:bCs/>
          <w:sz w:val="20"/>
          <w:szCs w:val="20"/>
        </w:rPr>
        <w:t>Comportamiento y reproducción</w:t>
      </w:r>
      <w:r w:rsidRPr="1278D10F">
        <w:rPr>
          <w:sz w:val="20"/>
          <w:szCs w:val="20"/>
        </w:rPr>
        <w:t>: en especies nocturnas, como ciertos insectos y anfibios, la luz artificial puede interferir en sus patrones de alimentación, reproducción y comunicación. Por ejemplo, las luces atraen a los insectos, lo que puede alterar la cadena alimenticia.</w:t>
      </w:r>
    </w:p>
    <w:p w:rsidR="7EE9AC33" w:rsidP="1278D10F" w:rsidRDefault="7EE9AC33" w14:paraId="4864EB91" w14:textId="33668871">
      <w:pPr>
        <w:pStyle w:val="Prrafodelista"/>
        <w:numPr>
          <w:ilvl w:val="1"/>
          <w:numId w:val="3"/>
        </w:numPr>
        <w:jc w:val="both"/>
        <w:rPr>
          <w:sz w:val="20"/>
          <w:szCs w:val="20"/>
        </w:rPr>
      </w:pPr>
      <w:r w:rsidRPr="1278D10F">
        <w:rPr>
          <w:b/>
          <w:bCs/>
          <w:sz w:val="20"/>
          <w:szCs w:val="20"/>
        </w:rPr>
        <w:t>Desorientación de especies marinas</w:t>
      </w:r>
      <w:r w:rsidRPr="1278D10F">
        <w:rPr>
          <w:sz w:val="20"/>
          <w:szCs w:val="20"/>
        </w:rPr>
        <w:t xml:space="preserve">: por ejemplo, las tortugas marinas recién nacidas dependen de la luz natural del horizonte nocturno para orientarse hacia el mar. La iluminación </w:t>
      </w:r>
      <w:r w:rsidRPr="1278D10F" w:rsidR="4138D977">
        <w:rPr>
          <w:sz w:val="20"/>
          <w:szCs w:val="20"/>
        </w:rPr>
        <w:t xml:space="preserve">artificial </w:t>
      </w:r>
      <w:r w:rsidRPr="1278D10F">
        <w:rPr>
          <w:sz w:val="20"/>
          <w:szCs w:val="20"/>
        </w:rPr>
        <w:t xml:space="preserve">costera puede desviarlas de su camino, llevándolas </w:t>
      </w:r>
      <w:r w:rsidRPr="1278D10F" w:rsidR="787322D6">
        <w:rPr>
          <w:sz w:val="20"/>
          <w:szCs w:val="20"/>
        </w:rPr>
        <w:t xml:space="preserve">a </w:t>
      </w:r>
      <w:r w:rsidRPr="1278D10F">
        <w:rPr>
          <w:sz w:val="20"/>
          <w:szCs w:val="20"/>
        </w:rPr>
        <w:t>zonas peligrosas.</w:t>
      </w:r>
    </w:p>
    <w:p w:rsidR="282FD37A" w:rsidP="1278D10F" w:rsidRDefault="282FD37A" w14:paraId="5E365D30" w14:textId="7F73FC7C">
      <w:pPr>
        <w:pStyle w:val="Prrafodelista"/>
        <w:numPr>
          <w:ilvl w:val="0"/>
          <w:numId w:val="2"/>
        </w:numPr>
        <w:jc w:val="both"/>
        <w:rPr>
          <w:sz w:val="20"/>
          <w:szCs w:val="20"/>
        </w:rPr>
      </w:pPr>
      <w:r w:rsidRPr="1278D10F">
        <w:rPr>
          <w:sz w:val="20"/>
          <w:szCs w:val="20"/>
        </w:rPr>
        <w:t xml:space="preserve"> </w:t>
      </w:r>
      <w:r w:rsidRPr="1278D10F" w:rsidR="4370F5A7">
        <w:rPr>
          <w:b/>
          <w:bCs/>
          <w:sz w:val="20"/>
          <w:szCs w:val="20"/>
        </w:rPr>
        <w:t>Flora</w:t>
      </w:r>
      <w:r w:rsidRPr="1278D10F" w:rsidR="4370F5A7">
        <w:rPr>
          <w:sz w:val="20"/>
          <w:szCs w:val="20"/>
        </w:rPr>
        <w:t>:</w:t>
      </w:r>
    </w:p>
    <w:p w:rsidR="6F6649CE" w:rsidP="1278D10F" w:rsidRDefault="6F6649CE" w14:paraId="49B260F4" w14:textId="09BCB7DD">
      <w:pPr>
        <w:pStyle w:val="Prrafodelista"/>
        <w:numPr>
          <w:ilvl w:val="1"/>
          <w:numId w:val="2"/>
        </w:numPr>
        <w:jc w:val="both"/>
        <w:rPr>
          <w:sz w:val="20"/>
          <w:szCs w:val="20"/>
        </w:rPr>
      </w:pPr>
      <w:r w:rsidRPr="1278D10F">
        <w:rPr>
          <w:b/>
          <w:bCs/>
          <w:sz w:val="20"/>
          <w:szCs w:val="20"/>
        </w:rPr>
        <w:t>Ciclos de crecimiento</w:t>
      </w:r>
      <w:r w:rsidRPr="1278D10F">
        <w:rPr>
          <w:sz w:val="20"/>
          <w:szCs w:val="20"/>
        </w:rPr>
        <w:t>: las plantas dependen de los ciclos naturales de luz y oscuridad para regular procesos como la fotosíntesis, el crecimiento y la floración. La exposición a luz artificial durante la noche puede alterar estos ciclos, afectando su desarrollo y supervivencia.</w:t>
      </w:r>
    </w:p>
    <w:p w:rsidR="75CCE032" w:rsidP="1278D10F" w:rsidRDefault="75CCE032" w14:paraId="2F759E62" w14:textId="39F2A160">
      <w:pPr>
        <w:pStyle w:val="Prrafodelista"/>
        <w:numPr>
          <w:ilvl w:val="1"/>
          <w:numId w:val="2"/>
        </w:numPr>
        <w:jc w:val="both"/>
        <w:rPr>
          <w:sz w:val="20"/>
          <w:szCs w:val="20"/>
        </w:rPr>
      </w:pPr>
      <w:r w:rsidRPr="1278D10F">
        <w:rPr>
          <w:b/>
          <w:bCs/>
          <w:sz w:val="20"/>
          <w:szCs w:val="20"/>
        </w:rPr>
        <w:t>Ecosistemas</w:t>
      </w:r>
      <w:r w:rsidRPr="1278D10F">
        <w:rPr>
          <w:sz w:val="20"/>
          <w:szCs w:val="20"/>
        </w:rPr>
        <w:t>: los cambios en la flora por contaminación lumínica pueden tener efectos en cascada en los ecosistemas, alterando las relaciones entre diferentes especies y la disponibilidad de recursos.</w:t>
      </w:r>
    </w:p>
    <w:p w:rsidR="75CCE032" w:rsidP="1278D10F" w:rsidRDefault="75CCE032" w14:paraId="5438EE1C" w14:textId="472A918F">
      <w:pPr>
        <w:jc w:val="both"/>
        <w:rPr>
          <w:sz w:val="20"/>
          <w:szCs w:val="20"/>
        </w:rPr>
      </w:pPr>
      <w:r w:rsidRPr="1278D10F">
        <w:rPr>
          <w:sz w:val="20"/>
          <w:szCs w:val="20"/>
        </w:rPr>
        <w:t>Por otro lado, el experto añade que</w:t>
      </w:r>
      <w:r w:rsidRPr="1278D10F" w:rsidR="282FD37A">
        <w:rPr>
          <w:sz w:val="20"/>
          <w:szCs w:val="20"/>
        </w:rPr>
        <w:t xml:space="preserve"> la contaminación lumínica </w:t>
      </w:r>
      <w:r w:rsidRPr="1278D10F" w:rsidR="20C9FCF7">
        <w:rPr>
          <w:sz w:val="20"/>
          <w:szCs w:val="20"/>
        </w:rPr>
        <w:t xml:space="preserve">en </w:t>
      </w:r>
      <w:r w:rsidRPr="1278D10F" w:rsidR="2E0B2F00">
        <w:rPr>
          <w:sz w:val="20"/>
          <w:szCs w:val="20"/>
        </w:rPr>
        <w:t xml:space="preserve">el país </w:t>
      </w:r>
      <w:r w:rsidRPr="1278D10F" w:rsidR="282FD37A">
        <w:rPr>
          <w:b/>
          <w:bCs/>
          <w:sz w:val="20"/>
          <w:szCs w:val="20"/>
        </w:rPr>
        <w:t>también afecta áreas protegidas y reservas naturales</w:t>
      </w:r>
      <w:r w:rsidRPr="1278D10F" w:rsidR="282FD37A">
        <w:rPr>
          <w:sz w:val="20"/>
          <w:szCs w:val="20"/>
        </w:rPr>
        <w:t xml:space="preserve">, donde la preservación de los ciclos naturales de luz es crucial para la </w:t>
      </w:r>
      <w:r w:rsidRPr="1278D10F" w:rsidR="282FD37A">
        <w:rPr>
          <w:b/>
          <w:bCs/>
          <w:sz w:val="20"/>
          <w:szCs w:val="20"/>
        </w:rPr>
        <w:t>conservación de especies endémicas y en peligro de extinción</w:t>
      </w:r>
      <w:r w:rsidRPr="1278D10F" w:rsidR="282FD37A">
        <w:rPr>
          <w:sz w:val="20"/>
          <w:szCs w:val="20"/>
        </w:rPr>
        <w:t>.</w:t>
      </w:r>
      <w:r w:rsidRPr="1278D10F" w:rsidR="7AD3E1E9">
        <w:rPr>
          <w:sz w:val="20"/>
          <w:szCs w:val="20"/>
        </w:rPr>
        <w:t xml:space="preserve"> "</w:t>
      </w:r>
      <w:r w:rsidRPr="1278D10F" w:rsidR="282FD37A">
        <w:rPr>
          <w:i/>
          <w:iCs/>
          <w:sz w:val="20"/>
          <w:szCs w:val="20"/>
        </w:rPr>
        <w:t xml:space="preserve">La concienciación sobre este problema y la implementación de soluciones, como la optimización del alumbrado público y la promoción de tecnologías de iluminación </w:t>
      </w:r>
      <w:r w:rsidRPr="1278D10F" w:rsidR="128D4FB3">
        <w:rPr>
          <w:i/>
          <w:iCs/>
          <w:sz w:val="20"/>
          <w:szCs w:val="20"/>
        </w:rPr>
        <w:t xml:space="preserve">como </w:t>
      </w:r>
      <w:r w:rsidRPr="1278D10F" w:rsidR="6ED485AA">
        <w:rPr>
          <w:i/>
          <w:iCs/>
          <w:sz w:val="20"/>
          <w:szCs w:val="20"/>
        </w:rPr>
        <w:t xml:space="preserve">luminarios </w:t>
      </w:r>
      <w:r w:rsidRPr="1278D10F" w:rsidR="128D4FB3">
        <w:rPr>
          <w:i/>
          <w:iCs/>
          <w:sz w:val="20"/>
          <w:szCs w:val="20"/>
        </w:rPr>
        <w:t xml:space="preserve">LED </w:t>
      </w:r>
      <w:r w:rsidRPr="1278D10F" w:rsidR="282FD37A">
        <w:rPr>
          <w:i/>
          <w:iCs/>
          <w:sz w:val="20"/>
          <w:szCs w:val="20"/>
        </w:rPr>
        <w:t>más eficientes y dirigid</w:t>
      </w:r>
      <w:r w:rsidRPr="1278D10F" w:rsidR="5FEED053">
        <w:rPr>
          <w:i/>
          <w:iCs/>
          <w:sz w:val="20"/>
          <w:szCs w:val="20"/>
        </w:rPr>
        <w:t>o</w:t>
      </w:r>
      <w:r w:rsidRPr="1278D10F" w:rsidR="282FD37A">
        <w:rPr>
          <w:i/>
          <w:iCs/>
          <w:sz w:val="20"/>
          <w:szCs w:val="20"/>
        </w:rPr>
        <w:t>s, son pasos importantes para mitigar los efectos negativos de la contaminación lumínica en la biodiversidad de México</w:t>
      </w:r>
      <w:r w:rsidRPr="1278D10F" w:rsidR="3E8E7286">
        <w:rPr>
          <w:sz w:val="20"/>
          <w:szCs w:val="20"/>
        </w:rPr>
        <w:t>"</w:t>
      </w:r>
      <w:r w:rsidRPr="1278D10F" w:rsidR="282FD37A">
        <w:rPr>
          <w:sz w:val="20"/>
          <w:szCs w:val="20"/>
        </w:rPr>
        <w:t>.</w:t>
      </w:r>
    </w:p>
    <w:p w:rsidR="2A2D15C7" w:rsidP="1278D10F" w:rsidRDefault="2A2D15C7" w14:paraId="10CF00B1" w14:textId="1DC1BE5C">
      <w:pPr>
        <w:jc w:val="both"/>
        <w:rPr>
          <w:b/>
          <w:bCs/>
          <w:sz w:val="20"/>
          <w:szCs w:val="20"/>
        </w:rPr>
      </w:pPr>
      <w:r w:rsidRPr="1278D10F">
        <w:rPr>
          <w:b/>
          <w:bCs/>
          <w:sz w:val="20"/>
          <w:szCs w:val="20"/>
        </w:rPr>
        <w:t>Formas de combatir la contaminación lumínica</w:t>
      </w:r>
    </w:p>
    <w:p w:rsidR="2A2D15C7" w:rsidP="1278D10F" w:rsidRDefault="2A2D15C7" w14:paraId="4C6B5F3C" w14:textId="2A5CDD01">
      <w:pPr>
        <w:jc w:val="both"/>
        <w:rPr>
          <w:sz w:val="20"/>
          <w:szCs w:val="20"/>
        </w:rPr>
      </w:pPr>
      <w:r w:rsidRPr="1278D10F">
        <w:rPr>
          <w:sz w:val="20"/>
          <w:szCs w:val="20"/>
        </w:rPr>
        <w:t xml:space="preserve">Juan Carlos Laso hace énfasis en </w:t>
      </w:r>
      <w:bookmarkStart w:name="_Int_taUEnJfe" w:id="4"/>
      <w:proofErr w:type="gramStart"/>
      <w:r w:rsidRPr="1278D10F">
        <w:rPr>
          <w:sz w:val="20"/>
          <w:szCs w:val="20"/>
        </w:rPr>
        <w:t>que</w:t>
      </w:r>
      <w:bookmarkEnd w:id="4"/>
      <w:proofErr w:type="gramEnd"/>
      <w:r w:rsidRPr="1278D10F">
        <w:rPr>
          <w:sz w:val="20"/>
          <w:szCs w:val="20"/>
        </w:rPr>
        <w:t xml:space="preserve"> para reducir la contaminación lumínica en las grandes ciudades, </w:t>
      </w:r>
      <w:r w:rsidRPr="1278D10F">
        <w:rPr>
          <w:b/>
          <w:bCs/>
          <w:sz w:val="20"/>
          <w:szCs w:val="20"/>
        </w:rPr>
        <w:t xml:space="preserve">tanto el gobierno como la industria de la iluminación </w:t>
      </w:r>
      <w:r w:rsidRPr="1278D10F">
        <w:rPr>
          <w:sz w:val="20"/>
          <w:szCs w:val="20"/>
        </w:rPr>
        <w:t xml:space="preserve">pueden adoptar una serie de mejores prácticas que incluyen </w:t>
      </w:r>
      <w:r w:rsidRPr="1278D10F">
        <w:rPr>
          <w:b/>
          <w:bCs/>
          <w:sz w:val="20"/>
          <w:szCs w:val="20"/>
        </w:rPr>
        <w:t>políticas, tecnologías y estrategias de concienciación</w:t>
      </w:r>
      <w:r w:rsidRPr="1278D10F">
        <w:rPr>
          <w:sz w:val="20"/>
          <w:szCs w:val="20"/>
        </w:rPr>
        <w:t xml:space="preserve">. Estas prácticas tienen como objetivo minimizar los impactos negativos de la iluminación artificial sobre el medio ambiente en primera instancia, </w:t>
      </w:r>
      <w:r w:rsidRPr="1278D10F">
        <w:rPr>
          <w:b/>
          <w:bCs/>
          <w:sz w:val="20"/>
          <w:szCs w:val="20"/>
        </w:rPr>
        <w:t>pero también</w:t>
      </w:r>
      <w:r w:rsidRPr="1278D10F" w:rsidR="064520A1">
        <w:rPr>
          <w:b/>
          <w:bCs/>
          <w:sz w:val="20"/>
          <w:szCs w:val="20"/>
        </w:rPr>
        <w:t xml:space="preserve"> sobre</w:t>
      </w:r>
      <w:r w:rsidRPr="1278D10F">
        <w:rPr>
          <w:b/>
          <w:bCs/>
          <w:sz w:val="20"/>
          <w:szCs w:val="20"/>
        </w:rPr>
        <w:t xml:space="preserve"> la salud humana </w:t>
      </w:r>
      <w:r w:rsidRPr="1278D10F">
        <w:rPr>
          <w:sz w:val="20"/>
          <w:szCs w:val="20"/>
        </w:rPr>
        <w:t xml:space="preserve">y la observación astronómica. </w:t>
      </w:r>
    </w:p>
    <w:p w:rsidR="2712D478" w:rsidP="1278D10F" w:rsidRDefault="2712D478" w14:paraId="4448BB0B" w14:textId="6951C918">
      <w:pPr>
        <w:jc w:val="both"/>
        <w:rPr>
          <w:sz w:val="20"/>
          <w:szCs w:val="20"/>
        </w:rPr>
      </w:pPr>
      <w:r w:rsidRPr="1278D10F">
        <w:rPr>
          <w:b/>
          <w:bCs/>
          <w:sz w:val="20"/>
          <w:szCs w:val="20"/>
        </w:rPr>
        <w:t>Cinco</w:t>
      </w:r>
      <w:r w:rsidRPr="1278D10F" w:rsidR="2A2D15C7">
        <w:rPr>
          <w:b/>
          <w:bCs/>
          <w:sz w:val="20"/>
          <w:szCs w:val="20"/>
        </w:rPr>
        <w:t xml:space="preserve"> </w:t>
      </w:r>
      <w:r w:rsidRPr="1278D10F" w:rsidR="550FD2DC">
        <w:rPr>
          <w:b/>
          <w:bCs/>
          <w:sz w:val="20"/>
          <w:szCs w:val="20"/>
        </w:rPr>
        <w:t xml:space="preserve">recomendaciones que él da a los tomadores de decisiones </w:t>
      </w:r>
      <w:r w:rsidRPr="1278D10F" w:rsidR="550FD2DC">
        <w:rPr>
          <w:sz w:val="20"/>
          <w:szCs w:val="20"/>
        </w:rPr>
        <w:t xml:space="preserve">en </w:t>
      </w:r>
      <w:r w:rsidRPr="1278D10F" w:rsidR="0CCBDD75">
        <w:rPr>
          <w:sz w:val="20"/>
          <w:szCs w:val="20"/>
        </w:rPr>
        <w:t xml:space="preserve">materia </w:t>
      </w:r>
      <w:r w:rsidRPr="1278D10F" w:rsidR="550FD2DC">
        <w:rPr>
          <w:sz w:val="20"/>
          <w:szCs w:val="20"/>
        </w:rPr>
        <w:t xml:space="preserve">de iluminación </w:t>
      </w:r>
      <w:bookmarkStart w:name="_Int_B3GB94Kc" w:id="5"/>
      <w:proofErr w:type="gramStart"/>
      <w:r w:rsidRPr="1278D10F" w:rsidR="550FD2DC">
        <w:rPr>
          <w:sz w:val="20"/>
          <w:szCs w:val="20"/>
        </w:rPr>
        <w:t>urbana,</w:t>
      </w:r>
      <w:bookmarkEnd w:id="5"/>
      <w:proofErr w:type="gramEnd"/>
      <w:r w:rsidRPr="1278D10F" w:rsidR="550FD2DC">
        <w:rPr>
          <w:sz w:val="20"/>
          <w:szCs w:val="20"/>
        </w:rPr>
        <w:t xml:space="preserve"> son</w:t>
      </w:r>
      <w:r w:rsidRPr="1278D10F" w:rsidR="2A2D15C7">
        <w:rPr>
          <w:sz w:val="20"/>
          <w:szCs w:val="20"/>
        </w:rPr>
        <w:t>:</w:t>
      </w:r>
    </w:p>
    <w:p w:rsidR="06C952C3" w:rsidP="120B2041" w:rsidRDefault="06C952C3" w14:paraId="738FC90A" w14:textId="14716E50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commentRangeStart w:id="6"/>
      <w:r w:rsidRPr="120B2041" w:rsidR="06C952C3">
        <w:rPr>
          <w:b w:val="1"/>
          <w:bCs w:val="1"/>
          <w:sz w:val="20"/>
          <w:szCs w:val="20"/>
        </w:rPr>
        <w:t>Legislación y normativas específicas</w:t>
      </w:r>
      <w:r w:rsidRPr="120B2041" w:rsidR="06C952C3">
        <w:rPr>
          <w:sz w:val="20"/>
          <w:szCs w:val="20"/>
        </w:rPr>
        <w:t>: desarrollar e implementar regulaciones que limiten los niveles de iluminación exterior permitidos, especialmente en área</w:t>
      </w:r>
      <w:r w:rsidRPr="120B2041" w:rsidR="06C952C3">
        <w:rPr>
          <w:sz w:val="20"/>
          <w:szCs w:val="20"/>
        </w:rPr>
        <w:t xml:space="preserve">s sensibles cerca de reservas naturales </w:t>
      </w:r>
      <w:r w:rsidRPr="120B2041" w:rsidR="4F19F30F">
        <w:rPr>
          <w:sz w:val="20"/>
          <w:szCs w:val="20"/>
        </w:rPr>
        <w:t>u</w:t>
      </w:r>
      <w:r w:rsidRPr="120B2041" w:rsidR="06C952C3">
        <w:rPr>
          <w:sz w:val="20"/>
          <w:szCs w:val="20"/>
        </w:rPr>
        <w:t xml:space="preserve"> observatorios astronómicos. Así como establecer estándares para la instalación de luminari</w:t>
      </w:r>
      <w:r w:rsidRPr="120B2041" w:rsidR="6F5EBB02">
        <w:rPr>
          <w:sz w:val="20"/>
          <w:szCs w:val="20"/>
        </w:rPr>
        <w:t>o</w:t>
      </w:r>
      <w:r w:rsidRPr="120B2041" w:rsidR="06C952C3">
        <w:rPr>
          <w:sz w:val="20"/>
          <w:szCs w:val="20"/>
        </w:rPr>
        <w:t xml:space="preserve">s que minimicen la dispersión de luz hacia el cielo o propiedades adyacentes. </w:t>
      </w:r>
      <w:r w:rsidRPr="120B2041" w:rsidR="7A30A6F5">
        <w:rPr>
          <w:sz w:val="20"/>
          <w:szCs w:val="20"/>
        </w:rPr>
        <w:t>"</w:t>
      </w:r>
      <w:r w:rsidRPr="120B2041" w:rsidR="7A30A6F5">
        <w:rPr>
          <w:i w:val="1"/>
          <w:iCs w:val="1"/>
          <w:sz w:val="20"/>
          <w:szCs w:val="20"/>
        </w:rPr>
        <w:t xml:space="preserve">En México, existen normas que abordan la cantidad de luz en vialidades, pero no son tan avanzadas. Un país que vemos como ejemplo </w:t>
      </w:r>
      <w:r w:rsidRPr="120B2041" w:rsidR="451E86CD">
        <w:rPr>
          <w:i w:val="1"/>
          <w:iCs w:val="1"/>
          <w:sz w:val="20"/>
          <w:szCs w:val="20"/>
        </w:rPr>
        <w:t>en la materia</w:t>
      </w:r>
      <w:r w:rsidRPr="120B2041" w:rsidR="7A30A6F5">
        <w:rPr>
          <w:i w:val="1"/>
          <w:iCs w:val="1"/>
          <w:sz w:val="20"/>
          <w:szCs w:val="20"/>
        </w:rPr>
        <w:t xml:space="preserve">, es Chile, </w:t>
      </w:r>
      <w:r w:rsidRPr="120B2041" w:rsidR="730AC3BE">
        <w:rPr>
          <w:i w:val="1"/>
          <w:iCs w:val="1"/>
          <w:sz w:val="20"/>
          <w:szCs w:val="20"/>
        </w:rPr>
        <w:t>donde ya se autorizaron</w:t>
      </w:r>
      <w:r w:rsidRPr="120B2041" w:rsidR="68137BB9">
        <w:rPr>
          <w:i w:val="1"/>
          <w:iCs w:val="1"/>
          <w:sz w:val="20"/>
          <w:szCs w:val="20"/>
        </w:rPr>
        <w:t xml:space="preserve"> leyes al respecto y hay una mayor consciencia sobre la contaminación lumínica</w:t>
      </w:r>
      <w:r w:rsidRPr="120B2041" w:rsidR="68137BB9">
        <w:rPr>
          <w:sz w:val="20"/>
          <w:szCs w:val="20"/>
        </w:rPr>
        <w:t xml:space="preserve">"; </w:t>
      </w:r>
      <w:r w:rsidRPr="120B2041" w:rsidR="41E41F0E">
        <w:rPr>
          <w:sz w:val="20"/>
          <w:szCs w:val="20"/>
        </w:rPr>
        <w:t>agrega Juan Carlos Laso.</w:t>
      </w:r>
      <w:commentRangeEnd w:id="6"/>
      <w:r>
        <w:rPr>
          <w:rStyle w:val="CommentReference"/>
        </w:rPr>
        <w:commentReference w:id="6"/>
      </w:r>
    </w:p>
    <w:p w:rsidR="2AA30ECF" w:rsidP="1278D10F" w:rsidRDefault="2AA30ECF" w14:paraId="6DDB4853" w14:textId="71A1DCE8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120B2041" w:rsidR="2AA30ECF">
        <w:rPr>
          <w:b w:val="1"/>
          <w:bCs w:val="1"/>
          <w:sz w:val="20"/>
          <w:szCs w:val="20"/>
        </w:rPr>
        <w:t>Uso de tecnologías de iluminación adecuadas</w:t>
      </w:r>
      <w:r w:rsidRPr="120B2041" w:rsidR="2AA30ECF">
        <w:rPr>
          <w:sz w:val="20"/>
          <w:szCs w:val="20"/>
        </w:rPr>
        <w:t>: promover el us</w:t>
      </w:r>
      <w:r w:rsidRPr="120B2041" w:rsidR="2AA30ECF">
        <w:rPr>
          <w:sz w:val="20"/>
          <w:szCs w:val="20"/>
        </w:rPr>
        <w:t>o de luminarias de espectro limitado para reducir la dispersión y la intrusión de luz. L</w:t>
      </w:r>
      <w:r w:rsidRPr="120B2041" w:rsidR="245C9EDB">
        <w:rPr>
          <w:sz w:val="20"/>
          <w:szCs w:val="20"/>
        </w:rPr>
        <w:t>os luminarios</w:t>
      </w:r>
      <w:r w:rsidRPr="120B2041" w:rsidR="2AA30ECF">
        <w:rPr>
          <w:sz w:val="20"/>
          <w:szCs w:val="20"/>
        </w:rPr>
        <w:t xml:space="preserve"> LED con temperatura de color cálida (menos de 3000 Kelvin) son preferibles, por su menor impacto sobre la fauna y la observación de estrellas</w:t>
      </w:r>
      <w:r w:rsidRPr="120B2041" w:rsidR="09F58168">
        <w:rPr>
          <w:sz w:val="20"/>
          <w:szCs w:val="20"/>
        </w:rPr>
        <w:t>;</w:t>
      </w:r>
      <w:r w:rsidRPr="120B2041" w:rsidR="2AA30ECF">
        <w:rPr>
          <w:sz w:val="20"/>
          <w:szCs w:val="20"/>
        </w:rPr>
        <w:t xml:space="preserve"> a l</w:t>
      </w:r>
      <w:r w:rsidRPr="120B2041" w:rsidR="44043924">
        <w:rPr>
          <w:sz w:val="20"/>
          <w:szCs w:val="20"/>
        </w:rPr>
        <w:t>o</w:t>
      </w:r>
      <w:r w:rsidRPr="120B2041" w:rsidR="2AA30ECF">
        <w:rPr>
          <w:sz w:val="20"/>
          <w:szCs w:val="20"/>
        </w:rPr>
        <w:t>s que se pueden añadir</w:t>
      </w:r>
      <w:r w:rsidRPr="120B2041" w:rsidR="1C3EE9B6">
        <w:rPr>
          <w:sz w:val="20"/>
          <w:szCs w:val="20"/>
        </w:rPr>
        <w:t>,</w:t>
      </w:r>
      <w:r w:rsidRPr="120B2041" w:rsidR="2AA30ECF">
        <w:rPr>
          <w:sz w:val="20"/>
          <w:szCs w:val="20"/>
        </w:rPr>
        <w:t xml:space="preserve"> como se mencionaba anteri</w:t>
      </w:r>
      <w:r w:rsidRPr="120B2041" w:rsidR="6AF42429">
        <w:rPr>
          <w:sz w:val="20"/>
          <w:szCs w:val="20"/>
        </w:rPr>
        <w:t>ormente</w:t>
      </w:r>
      <w:r w:rsidRPr="120B2041" w:rsidR="04131D26">
        <w:rPr>
          <w:sz w:val="20"/>
          <w:szCs w:val="20"/>
        </w:rPr>
        <w:t>,</w:t>
      </w:r>
      <w:r w:rsidRPr="120B2041" w:rsidR="2AA30ECF">
        <w:rPr>
          <w:sz w:val="20"/>
          <w:szCs w:val="20"/>
        </w:rPr>
        <w:t xml:space="preserve"> sistemas de iluminación inteligente que ajusten la intensidad de la luz según la necesidad, </w:t>
      </w:r>
      <w:r w:rsidRPr="120B2041" w:rsidR="71A52EFB">
        <w:rPr>
          <w:sz w:val="20"/>
          <w:szCs w:val="20"/>
        </w:rPr>
        <w:t xml:space="preserve">mediante </w:t>
      </w:r>
      <w:r w:rsidRPr="120B2041" w:rsidR="2AA30ECF">
        <w:rPr>
          <w:sz w:val="20"/>
          <w:szCs w:val="20"/>
        </w:rPr>
        <w:t>sensores de movimiento o adaptándose a los ciclos de día y noche</w:t>
      </w:r>
      <w:r w:rsidRPr="120B2041" w:rsidR="42AF83BC">
        <w:rPr>
          <w:sz w:val="20"/>
          <w:szCs w:val="20"/>
        </w:rPr>
        <w:t>.</w:t>
      </w:r>
    </w:p>
    <w:p w:rsidR="59C4919B" w:rsidP="1278D10F" w:rsidRDefault="59C4919B" w14:paraId="73CD434E" w14:textId="265CAA16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1278D10F">
        <w:rPr>
          <w:b/>
          <w:bCs/>
          <w:sz w:val="20"/>
          <w:szCs w:val="20"/>
        </w:rPr>
        <w:t>Diseño y dirección de la iluminación</w:t>
      </w:r>
      <w:r w:rsidRPr="1278D10F">
        <w:rPr>
          <w:sz w:val="20"/>
          <w:szCs w:val="20"/>
        </w:rPr>
        <w:t>: instalar luminari</w:t>
      </w:r>
      <w:r w:rsidRPr="1278D10F" w:rsidR="2AC3353F">
        <w:rPr>
          <w:sz w:val="20"/>
          <w:szCs w:val="20"/>
        </w:rPr>
        <w:t>o</w:t>
      </w:r>
      <w:r w:rsidRPr="1278D10F">
        <w:rPr>
          <w:sz w:val="20"/>
          <w:szCs w:val="20"/>
        </w:rPr>
        <w:t xml:space="preserve">s que dirijan la luz hacia abajo, directamente donde se requiere, para evitar la dispersión innecesaria hacia el cielo o áreas aledañas. </w:t>
      </w:r>
      <w:bookmarkStart w:name="_Int_jlyIPMaK" w:id="7"/>
      <w:r w:rsidRPr="1278D10F">
        <w:rPr>
          <w:sz w:val="20"/>
          <w:szCs w:val="20"/>
        </w:rPr>
        <w:t xml:space="preserve">Aparte de evitar el exceso de iluminación decorativa y asegurarse de que cualquier </w:t>
      </w:r>
      <w:r w:rsidRPr="1278D10F" w:rsidR="3129CBA3">
        <w:rPr>
          <w:sz w:val="20"/>
          <w:szCs w:val="20"/>
        </w:rPr>
        <w:t>fuente de luz</w:t>
      </w:r>
      <w:r w:rsidRPr="1278D10F" w:rsidR="6EAD567E">
        <w:rPr>
          <w:sz w:val="20"/>
          <w:szCs w:val="20"/>
        </w:rPr>
        <w:t xml:space="preserve"> </w:t>
      </w:r>
      <w:r w:rsidRPr="1278D10F">
        <w:rPr>
          <w:sz w:val="20"/>
          <w:szCs w:val="20"/>
        </w:rPr>
        <w:t>arquitectónica se dirija y limite al tiempo que sea realmente necesario.</w:t>
      </w:r>
      <w:bookmarkEnd w:id="7"/>
    </w:p>
    <w:p w:rsidR="399B3656" w:rsidP="1278D10F" w:rsidRDefault="399B3656" w14:paraId="067453C5" w14:textId="253501BD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1278D10F">
        <w:rPr>
          <w:b/>
          <w:bCs/>
          <w:sz w:val="20"/>
          <w:szCs w:val="20"/>
        </w:rPr>
        <w:t>Fomentar la investigación y el desarrollo</w:t>
      </w:r>
      <w:r w:rsidRPr="1278D10F">
        <w:rPr>
          <w:sz w:val="20"/>
          <w:szCs w:val="20"/>
        </w:rPr>
        <w:t xml:space="preserve">: incentivar la innovación en tecnologías de iluminación eficientes y respetuosas con el medio ambiente; </w:t>
      </w:r>
      <w:r w:rsidRPr="1278D10F" w:rsidR="75B11516">
        <w:rPr>
          <w:sz w:val="20"/>
          <w:szCs w:val="20"/>
        </w:rPr>
        <w:t>así como</w:t>
      </w:r>
      <w:r w:rsidRPr="1278D10F">
        <w:rPr>
          <w:sz w:val="20"/>
          <w:szCs w:val="20"/>
        </w:rPr>
        <w:t xml:space="preserve"> apoyar la investigación sobre los impactos de la contaminación lumínica y las estrategias más efectivas para mitigarla. </w:t>
      </w:r>
    </w:p>
    <w:p w:rsidR="57928E20" w:rsidP="1278D10F" w:rsidRDefault="57928E20" w14:paraId="586F0DD1" w14:textId="52CEDE27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1278D10F">
        <w:rPr>
          <w:b/>
          <w:bCs/>
          <w:sz w:val="20"/>
          <w:szCs w:val="20"/>
        </w:rPr>
        <w:t>Certificaciones y programas de reconocimiento</w:t>
      </w:r>
      <w:r w:rsidRPr="1278D10F">
        <w:rPr>
          <w:sz w:val="20"/>
          <w:szCs w:val="20"/>
        </w:rPr>
        <w:t xml:space="preserve">: crear programas de certificación para ciudades, municipios o empresas que adopten y apliquen prácticas de iluminación sostenible, reconociendo públicamente a aquellos que logren reducciones significativas en la contaminación lumínica. </w:t>
      </w:r>
    </w:p>
    <w:p w:rsidR="7589E5EA" w:rsidP="1278D10F" w:rsidRDefault="7589E5EA" w14:paraId="267630A9" w14:textId="63A4AEC1">
      <w:pPr>
        <w:jc w:val="both"/>
        <w:rPr>
          <w:sz w:val="20"/>
          <w:szCs w:val="20"/>
        </w:rPr>
      </w:pPr>
      <w:r w:rsidRPr="1278D10F">
        <w:rPr>
          <w:sz w:val="20"/>
          <w:szCs w:val="20"/>
        </w:rPr>
        <w:lastRenderedPageBreak/>
        <w:t>"</w:t>
      </w:r>
      <w:r w:rsidRPr="1278D10F" w:rsidR="3D4B971D">
        <w:rPr>
          <w:i/>
          <w:iCs/>
          <w:sz w:val="20"/>
          <w:szCs w:val="20"/>
        </w:rPr>
        <w:t xml:space="preserve">Antes de poner manos a la obra, es importante educar a los profesionales de </w:t>
      </w:r>
      <w:r w:rsidRPr="1278D10F" w:rsidR="0D41D67D">
        <w:rPr>
          <w:i/>
          <w:iCs/>
          <w:sz w:val="20"/>
          <w:szCs w:val="20"/>
        </w:rPr>
        <w:t>proyectos</w:t>
      </w:r>
      <w:r w:rsidRPr="1278D10F" w:rsidR="3D4B971D">
        <w:rPr>
          <w:i/>
          <w:iCs/>
          <w:sz w:val="20"/>
          <w:szCs w:val="20"/>
        </w:rPr>
        <w:t xml:space="preserve"> y a los responsables de la toma de decisiones urbanas sobre los principios de iluminación responsable y diseño sostenible.</w:t>
      </w:r>
      <w:r w:rsidRPr="1278D10F" w:rsidR="06C952C3">
        <w:rPr>
          <w:i/>
          <w:iCs/>
          <w:sz w:val="20"/>
          <w:szCs w:val="20"/>
        </w:rPr>
        <w:t xml:space="preserve"> </w:t>
      </w:r>
      <w:r w:rsidRPr="1278D10F" w:rsidR="432DFB5F">
        <w:rPr>
          <w:i/>
          <w:iCs/>
          <w:sz w:val="20"/>
          <w:szCs w:val="20"/>
        </w:rPr>
        <w:t>Al implementar estas prácticas, los gobiernos y la industria de la iluminación pueden trabajar juntos para reducir la contaminación lumínica, proteger los ecosistemas nocturnos, mejorar la salud pública y preservar la belleza del cielo nocturno para las generaciones futuras</w:t>
      </w:r>
      <w:r w:rsidRPr="1278D10F" w:rsidR="64CBDD99">
        <w:rPr>
          <w:sz w:val="20"/>
          <w:szCs w:val="20"/>
        </w:rPr>
        <w:t>"</w:t>
      </w:r>
      <w:r w:rsidRPr="1278D10F" w:rsidR="69AAD40A">
        <w:rPr>
          <w:sz w:val="20"/>
          <w:szCs w:val="20"/>
        </w:rPr>
        <w:t xml:space="preserve">; concluye el </w:t>
      </w:r>
      <w:r w:rsidRPr="1278D10F" w:rsidR="69AAD40A">
        <w:rPr>
          <w:b/>
          <w:bCs/>
          <w:sz w:val="20"/>
          <w:szCs w:val="20"/>
        </w:rPr>
        <w:t>CEO del Grupo Construlita</w:t>
      </w:r>
      <w:r w:rsidRPr="1278D10F" w:rsidR="432DFB5F">
        <w:rPr>
          <w:sz w:val="20"/>
          <w:szCs w:val="20"/>
        </w:rPr>
        <w:t>.</w:t>
      </w:r>
      <w:r w:rsidRPr="1278D10F" w:rsidR="355BB361">
        <w:rPr>
          <w:sz w:val="20"/>
          <w:szCs w:val="20"/>
        </w:rPr>
        <w:t xml:space="preserve"> </w:t>
      </w:r>
    </w:p>
    <w:p w:rsidR="06C952C3" w:rsidP="1278D10F" w:rsidRDefault="06C952C3" w14:paraId="77DB0945" w14:textId="77A2AB21">
      <w:pPr>
        <w:spacing w:line="276" w:lineRule="auto"/>
        <w:jc w:val="both"/>
        <w:rPr>
          <w:sz w:val="20"/>
          <w:szCs w:val="20"/>
        </w:rPr>
      </w:pPr>
      <w:r w:rsidRPr="1278D10F">
        <w:rPr>
          <w:sz w:val="20"/>
          <w:szCs w:val="20"/>
        </w:rPr>
        <w:t xml:space="preserve"> </w:t>
      </w:r>
    </w:p>
    <w:p w:rsidR="6DB30EA6" w:rsidP="1278D10F" w:rsidRDefault="6DB30EA6" w14:paraId="49A629D0" w14:textId="48549175">
      <w:pPr>
        <w:widowControl w:val="0"/>
        <w:spacing w:after="220" w:line="240" w:lineRule="auto"/>
        <w:jc w:val="center"/>
        <w:rPr>
          <w:rFonts w:ascii="Open Sans" w:hAnsi="Open Sans" w:eastAsia="Open Sans" w:cs="Open Sans"/>
          <w:color w:val="000000" w:themeColor="text1"/>
          <w:sz w:val="18"/>
          <w:szCs w:val="18"/>
        </w:rPr>
      </w:pPr>
      <w:r w:rsidRPr="1278D10F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>-o0o-</w:t>
      </w:r>
    </w:p>
    <w:p w:rsidR="6DB30EA6" w:rsidP="1278D10F" w:rsidRDefault="6DB30EA6" w14:paraId="6A94FED6" w14:textId="0E9D7D5F">
      <w:pPr>
        <w:widowControl w:val="0"/>
        <w:spacing w:after="220" w:line="240" w:lineRule="auto"/>
        <w:jc w:val="both"/>
        <w:rPr>
          <w:rFonts w:ascii="Open Sans" w:hAnsi="Open Sans" w:eastAsia="Open Sans" w:cs="Open Sans"/>
          <w:color w:val="000000" w:themeColor="text1"/>
          <w:sz w:val="18"/>
          <w:szCs w:val="18"/>
        </w:rPr>
      </w:pPr>
      <w:r w:rsidRPr="1278D10F">
        <w:rPr>
          <w:rFonts w:ascii="Open Sans" w:hAnsi="Open Sans" w:eastAsia="Open Sans" w:cs="Open Sans"/>
          <w:b/>
          <w:bCs/>
          <w:color w:val="000000" w:themeColor="text1"/>
          <w:sz w:val="18"/>
          <w:szCs w:val="18"/>
          <w:lang w:val="es-419"/>
        </w:rPr>
        <w:t xml:space="preserve">Sobre </w:t>
      </w:r>
      <w:hyperlink r:id="rId17">
        <w:r w:rsidRPr="1278D10F">
          <w:rPr>
            <w:rStyle w:val="Hipervnculo"/>
            <w:rFonts w:ascii="Open Sans" w:hAnsi="Open Sans" w:eastAsia="Open Sans" w:cs="Open Sans"/>
            <w:b/>
            <w:bCs/>
            <w:color w:val="1155CC"/>
            <w:sz w:val="18"/>
            <w:szCs w:val="18"/>
            <w:lang w:val="es-419"/>
          </w:rPr>
          <w:t>Construlita</w:t>
        </w:r>
      </w:hyperlink>
    </w:p>
    <w:p w:rsidR="6DB30EA6" w:rsidP="1278D10F" w:rsidRDefault="6DB30EA6" w14:paraId="4DF6D5BA" w14:textId="16BB64E8">
      <w:pPr>
        <w:widowControl w:val="0"/>
        <w:spacing w:after="220" w:line="240" w:lineRule="auto"/>
        <w:jc w:val="both"/>
        <w:rPr>
          <w:rFonts w:ascii="Open Sans" w:hAnsi="Open Sans" w:eastAsia="Open Sans" w:cs="Open Sans"/>
          <w:color w:val="000000" w:themeColor="text1"/>
          <w:sz w:val="18"/>
          <w:szCs w:val="18"/>
        </w:rPr>
      </w:pPr>
      <w:r w:rsidRPr="1278D10F">
        <w:rPr>
          <w:rFonts w:ascii="Open Sans" w:hAnsi="Open Sans" w:eastAsia="Open Sans" w:cs="Open Sans"/>
          <w:color w:val="000000" w:themeColor="text1"/>
          <w:sz w:val="18"/>
          <w:szCs w:val="18"/>
          <w:lang w:val="es-419"/>
        </w:rPr>
        <w:t xml:space="preserve">Construlita es una marca experta en iluminación profesional para aplicaciones comerciales, en oficinas, centros de servicio, industrias, de hospitalidad, arquitectónicas, urbanas y de alumbrado público. Satisface las necesidades de usuarios de la iluminación mediante conocimiento, tecnología y generación de propuestas que agregan valor a los proyectos, creando espacios llenos de experiencias cautivadoras que aumentan los sentidos mediante la luz. </w:t>
      </w:r>
      <w:r w:rsidRPr="1278D10F">
        <w:rPr>
          <w:rFonts w:ascii="Open Sans" w:hAnsi="Open Sans" w:eastAsia="Open Sans" w:cs="Open Sans"/>
          <w:i/>
          <w:iCs/>
          <w:color w:val="000000" w:themeColor="text1"/>
          <w:sz w:val="18"/>
          <w:szCs w:val="18"/>
          <w:lang w:val="es-419"/>
        </w:rPr>
        <w:t>“Convierte tu talento profesional en realidades que trascienden”.</w:t>
      </w:r>
    </w:p>
    <w:p w:rsidR="1278D10F" w:rsidP="1278D10F" w:rsidRDefault="1278D10F" w14:paraId="58309469" w14:textId="52874E15">
      <w:pPr>
        <w:spacing w:line="276" w:lineRule="auto"/>
        <w:jc w:val="both"/>
        <w:rPr>
          <w:rFonts w:ascii="Arial" w:hAnsi="Arial" w:eastAsia="Arial" w:cs="Arial"/>
          <w:color w:val="000000" w:themeColor="text1"/>
        </w:rPr>
      </w:pPr>
    </w:p>
    <w:p w:rsidR="1278D10F" w:rsidP="1278D10F" w:rsidRDefault="1278D10F" w14:paraId="6112ED63" w14:textId="4390ED12">
      <w:pPr>
        <w:jc w:val="both"/>
        <w:rPr>
          <w:sz w:val="20"/>
          <w:szCs w:val="20"/>
        </w:rPr>
      </w:pPr>
    </w:p>
    <w:sectPr w:rsidR="1278D10F">
      <w:headerReference w:type="default" r:id="rId18"/>
      <w:footerReference w:type="default" r:id="rId1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AM" w:author="Arturo Martín Medina Uribe" w:date="2024-02-19T09:44:00Z" w:id="0">
    <w:p w:rsidR="003155A6" w:rsidP="003155A6" w:rsidRDefault="003155A6" w14:paraId="58227C9B" w14:textId="77777777">
      <w:pPr>
        <w:pStyle w:val="Textocomentario"/>
      </w:pPr>
      <w:r>
        <w:rPr>
          <w:rStyle w:val="Refdecomentario"/>
        </w:rPr>
        <w:annotationRef/>
      </w:r>
      <w:r>
        <w:t>este</w:t>
      </w:r>
    </w:p>
  </w:comment>
  <w:comment w:initials="AM" w:author="Arturo Martín Medina Uribe" w:date="2024-02-19T09:49:00Z" w:id="2">
    <w:p w:rsidR="003155A6" w:rsidP="003155A6" w:rsidRDefault="003155A6" w14:paraId="451EE364" w14:textId="77777777">
      <w:pPr>
        <w:pStyle w:val="Textocomentario"/>
      </w:pPr>
      <w:r>
        <w:rPr>
          <w:rStyle w:val="Refdecomentario"/>
        </w:rPr>
        <w:annotationRef/>
      </w:r>
      <w:r>
        <w:t>Cambiaria este término por “Distribución fotométrica. La “curva” si se refiere a la representación gráfica del comportamiento de la luz para entender hacia dónde se va a iluminar, es decir, funciona como guía para quien esta seleccionando los luminarios, pero en este caso tendríamos que hacer más referencia a que la distribución debe ir hacia el piso y no hacia el cielo nocturno”</w:t>
      </w:r>
    </w:p>
  </w:comment>
  <w:comment w:initials="AM" w:author="Arturo Martín Medina Uribe" w:date="2024-02-19T09:53:00Z" w:id="6">
    <w:p w:rsidR="003155A6" w:rsidP="003155A6" w:rsidRDefault="003155A6" w14:paraId="3893BEDD" w14:textId="77777777">
      <w:pPr>
        <w:pStyle w:val="Textocomentario"/>
      </w:pPr>
      <w:r>
        <w:rPr>
          <w:rStyle w:val="Refdecomentario"/>
        </w:rPr>
        <w:annotationRef/>
      </w:r>
      <w:r>
        <w:t>Actualment existe las normas respecto a la cantidad de luz en vialidades pero no son tan avanzadas, podemos poner como ejemplo a chile, que ya autorizaron leyes al respecto y están mucho más concientes que nosotros de esta situación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8227C9B"/>
  <w15:commentEx w15:done="1" w15:paraId="451EE364"/>
  <w15:commentEx w15:done="1" w15:paraId="3893BEDD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F9B851D" w16cex:dateUtc="2024-02-19T15:44:00Z"/>
  <w16cex:commentExtensible w16cex:durableId="20725F95" w16cex:dateUtc="2024-02-19T15:49:00Z"/>
  <w16cex:commentExtensible w16cex:durableId="243D35A6" w16cex:dateUtc="2024-02-19T15:53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8227C9B" w16cid:durableId="2F9B851D"/>
  <w16cid:commentId w16cid:paraId="451EE364" w16cid:durableId="20725F95"/>
  <w16cid:commentId w16cid:paraId="3893BEDD" w16cid:durableId="243D35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0EAC" w:rsidRDefault="00B60EAC" w14:paraId="750B9FF8" w14:textId="77777777">
      <w:pPr>
        <w:spacing w:after="0" w:line="240" w:lineRule="auto"/>
      </w:pPr>
      <w:r>
        <w:separator/>
      </w:r>
    </w:p>
  </w:endnote>
  <w:endnote w:type="continuationSeparator" w:id="0">
    <w:p w:rsidR="00B60EAC" w:rsidRDefault="00B60EAC" w14:paraId="1AC931A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78D10F" w:rsidTr="1278D10F" w14:paraId="053A8CD5" w14:textId="77777777">
      <w:trPr>
        <w:trHeight w:val="300"/>
      </w:trPr>
      <w:tc>
        <w:tcPr>
          <w:tcW w:w="3005" w:type="dxa"/>
        </w:tcPr>
        <w:p w:rsidR="1278D10F" w:rsidP="1278D10F" w:rsidRDefault="1278D10F" w14:paraId="31508C49" w14:textId="6600DCA5">
          <w:pPr>
            <w:pStyle w:val="Encabezado"/>
            <w:ind w:left="-115"/>
          </w:pPr>
        </w:p>
      </w:tc>
      <w:tc>
        <w:tcPr>
          <w:tcW w:w="3005" w:type="dxa"/>
        </w:tcPr>
        <w:p w:rsidR="1278D10F" w:rsidP="1278D10F" w:rsidRDefault="1278D10F" w14:paraId="13B282B4" w14:textId="3868870F">
          <w:pPr>
            <w:pStyle w:val="Encabezado"/>
            <w:jc w:val="center"/>
          </w:pPr>
        </w:p>
      </w:tc>
      <w:tc>
        <w:tcPr>
          <w:tcW w:w="3005" w:type="dxa"/>
        </w:tcPr>
        <w:p w:rsidR="1278D10F" w:rsidP="1278D10F" w:rsidRDefault="1278D10F" w14:paraId="23B79754" w14:textId="68BE92F2">
          <w:pPr>
            <w:pStyle w:val="Encabezado"/>
            <w:ind w:right="-115"/>
            <w:jc w:val="right"/>
          </w:pPr>
        </w:p>
      </w:tc>
    </w:tr>
  </w:tbl>
  <w:p w:rsidR="1278D10F" w:rsidP="1278D10F" w:rsidRDefault="1278D10F" w14:paraId="77D3E01B" w14:textId="54E4E5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0EAC" w:rsidRDefault="00B60EAC" w14:paraId="139D36B2" w14:textId="77777777">
      <w:pPr>
        <w:spacing w:after="0" w:line="240" w:lineRule="auto"/>
      </w:pPr>
      <w:r>
        <w:separator/>
      </w:r>
    </w:p>
  </w:footnote>
  <w:footnote w:type="continuationSeparator" w:id="0">
    <w:p w:rsidR="00B60EAC" w:rsidRDefault="00B60EAC" w14:paraId="50D70E3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1278D10F" w:rsidP="1278D10F" w:rsidRDefault="1278D10F" w14:paraId="4771589E" w14:textId="4650B958">
    <w:pPr>
      <w:pStyle w:val="Encabezado"/>
    </w:pPr>
    <w:r>
      <w:rPr>
        <w:noProof/>
      </w:rPr>
      <w:drawing>
        <wp:inline distT="0" distB="0" distL="0" distR="0" wp14:anchorId="405F779F" wp14:editId="4A902F4F">
          <wp:extent cx="2295525" cy="457200"/>
          <wp:effectExtent l="0" t="0" r="0" b="0"/>
          <wp:docPr id="1649604663" name="Imagen 16496046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vZ9U6Vj1D23e8" int2:id="dMnqJaq1">
      <int2:state int2:type="AugLoop_Text_Critique" int2:value="Rejected"/>
    </int2:textHash>
    <int2:textHash int2:hashCode="4tE6t4JQ5KYbCo" int2:id="VYPBUZ1a">
      <int2:state int2:type="AugLoop_Text_Critique" int2:value="Rejected"/>
    </int2:textHash>
    <int2:textHash int2:hashCode="vdmHbAbXVmgGdD" int2:id="IG3bS7bQ">
      <int2:state int2:type="AugLoop_Text_Critique" int2:value="Rejected"/>
    </int2:textHash>
    <int2:textHash int2:hashCode="fCEUM/AgcVl3Qe" int2:id="NU9u8Rny">
      <int2:state int2:type="AugLoop_Text_Critique" int2:value="Rejected"/>
    </int2:textHash>
    <int2:bookmark int2:bookmarkName="_Int_jlyIPMaK" int2:invalidationBookmarkName="" int2:hashCode="c8SQd/gagfUO/X" int2:id="NBHNZYGu">
      <int2:state int2:type="AugLoop_Text_Critique" int2:value="Rejected"/>
    </int2:bookmark>
    <int2:bookmark int2:bookmarkName="_Int_cWSTRxDU" int2:invalidationBookmarkName="" int2:hashCode="/gfPBqftZrqCH3" int2:id="zHW5ad5f">
      <int2:state int2:type="AugLoop_Text_Critique" int2:value="Rejected"/>
    </int2:bookmark>
    <int2:bookmark int2:bookmarkName="_Int_taUEnJfe" int2:invalidationBookmarkName="" int2:hashCode="V7XKRZ746ZWtAA" int2:id="9CehvRY3">
      <int2:state int2:type="AugLoop_Text_Critique" int2:value="Rejected"/>
    </int2:bookmark>
    <int2:bookmark int2:bookmarkName="_Int_B3GB94Kc" int2:invalidationBookmarkName="" int2:hashCode="odD/qYpyv7AWPT" int2:id="7cRWOHvg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8395"/>
    <w:multiLevelType w:val="hybridMultilevel"/>
    <w:tmpl w:val="958CBEAA"/>
    <w:lvl w:ilvl="0" w:tplc="33A6B3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8857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76AB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26FA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D29B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6856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3EDD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A4B8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2253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735090"/>
    <w:multiLevelType w:val="hybridMultilevel"/>
    <w:tmpl w:val="E5546A70"/>
    <w:lvl w:ilvl="0" w:tplc="A314E5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8A03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6C07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20FC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D878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A03F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7A76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BCB0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3238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FB8A7D"/>
    <w:multiLevelType w:val="hybridMultilevel"/>
    <w:tmpl w:val="54BAC1D2"/>
    <w:lvl w:ilvl="0" w:tplc="4CA26A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C692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F8F8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9A2B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5A23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463D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3485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2A7C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B29B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9818374">
    <w:abstractNumId w:val="1"/>
  </w:num>
  <w:num w:numId="2" w16cid:durableId="1563834353">
    <w:abstractNumId w:val="0"/>
  </w:num>
  <w:num w:numId="3" w16cid:durableId="95610655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turo Martín Medina Uribe">
    <w15:presenceInfo w15:providerId="AD" w15:userId="S::arturo.medina@grupoconstrulita.com::f49e8e0e-32e1-4679-8a37-f80fc1052a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973BE4"/>
    <w:rsid w:val="003155A6"/>
    <w:rsid w:val="008F2C5A"/>
    <w:rsid w:val="00B60EAC"/>
    <w:rsid w:val="012EB345"/>
    <w:rsid w:val="01599873"/>
    <w:rsid w:val="02735DF6"/>
    <w:rsid w:val="0293F446"/>
    <w:rsid w:val="02A5BA5C"/>
    <w:rsid w:val="02BFB58B"/>
    <w:rsid w:val="03303453"/>
    <w:rsid w:val="03AFA2A1"/>
    <w:rsid w:val="03EE1BE3"/>
    <w:rsid w:val="040FCE10"/>
    <w:rsid w:val="04131D26"/>
    <w:rsid w:val="04B281FB"/>
    <w:rsid w:val="060DA3FA"/>
    <w:rsid w:val="064520A1"/>
    <w:rsid w:val="06C952C3"/>
    <w:rsid w:val="0726726E"/>
    <w:rsid w:val="0852F193"/>
    <w:rsid w:val="092EF70F"/>
    <w:rsid w:val="092F9960"/>
    <w:rsid w:val="09CA4543"/>
    <w:rsid w:val="09F58168"/>
    <w:rsid w:val="0A10BDF6"/>
    <w:rsid w:val="0A3D6592"/>
    <w:rsid w:val="0ABAB3CD"/>
    <w:rsid w:val="0B5042F5"/>
    <w:rsid w:val="0C7FC02E"/>
    <w:rsid w:val="0C891912"/>
    <w:rsid w:val="0CCBDD75"/>
    <w:rsid w:val="0CF39B2F"/>
    <w:rsid w:val="0D41D67D"/>
    <w:rsid w:val="0D8D08D2"/>
    <w:rsid w:val="0E24E973"/>
    <w:rsid w:val="0EB524B2"/>
    <w:rsid w:val="0F97982E"/>
    <w:rsid w:val="0F9E3893"/>
    <w:rsid w:val="101D775F"/>
    <w:rsid w:val="1030A873"/>
    <w:rsid w:val="10FE6051"/>
    <w:rsid w:val="115C8A35"/>
    <w:rsid w:val="117FDBC3"/>
    <w:rsid w:val="120B2041"/>
    <w:rsid w:val="120DCA6D"/>
    <w:rsid w:val="1231E390"/>
    <w:rsid w:val="1232795A"/>
    <w:rsid w:val="12437366"/>
    <w:rsid w:val="1278D10F"/>
    <w:rsid w:val="128D4FB3"/>
    <w:rsid w:val="12D5D955"/>
    <w:rsid w:val="130490A0"/>
    <w:rsid w:val="1398FA9B"/>
    <w:rsid w:val="13E43003"/>
    <w:rsid w:val="14360113"/>
    <w:rsid w:val="14779DF9"/>
    <w:rsid w:val="14EC47A9"/>
    <w:rsid w:val="14FA733C"/>
    <w:rsid w:val="1541E1F7"/>
    <w:rsid w:val="156A1A1C"/>
    <w:rsid w:val="1578D1DF"/>
    <w:rsid w:val="15BE2B34"/>
    <w:rsid w:val="15F3D42D"/>
    <w:rsid w:val="16B47516"/>
    <w:rsid w:val="1705EA7D"/>
    <w:rsid w:val="17412E79"/>
    <w:rsid w:val="183F7AFF"/>
    <w:rsid w:val="187460D1"/>
    <w:rsid w:val="19097236"/>
    <w:rsid w:val="19FBF31D"/>
    <w:rsid w:val="1B603F67"/>
    <w:rsid w:val="1BD95BA0"/>
    <w:rsid w:val="1C38518C"/>
    <w:rsid w:val="1C3EE9B6"/>
    <w:rsid w:val="1E959426"/>
    <w:rsid w:val="1EF32692"/>
    <w:rsid w:val="1F78B3BA"/>
    <w:rsid w:val="1F7C6FA6"/>
    <w:rsid w:val="203FAD55"/>
    <w:rsid w:val="20C9FCF7"/>
    <w:rsid w:val="20D3FBCE"/>
    <w:rsid w:val="20FB11FE"/>
    <w:rsid w:val="21CD34E8"/>
    <w:rsid w:val="2298CCA5"/>
    <w:rsid w:val="22B0547C"/>
    <w:rsid w:val="23822DA6"/>
    <w:rsid w:val="23C697B5"/>
    <w:rsid w:val="23F74839"/>
    <w:rsid w:val="24271C99"/>
    <w:rsid w:val="245C9EDB"/>
    <w:rsid w:val="24F71518"/>
    <w:rsid w:val="25DDD32A"/>
    <w:rsid w:val="26A0A60B"/>
    <w:rsid w:val="26AF44D5"/>
    <w:rsid w:val="26FE3877"/>
    <w:rsid w:val="2712D478"/>
    <w:rsid w:val="27BC6C93"/>
    <w:rsid w:val="282FD37A"/>
    <w:rsid w:val="283C766C"/>
    <w:rsid w:val="28CB27E0"/>
    <w:rsid w:val="29264F60"/>
    <w:rsid w:val="2A2D15C7"/>
    <w:rsid w:val="2A35D939"/>
    <w:rsid w:val="2A3A193B"/>
    <w:rsid w:val="2A6B9228"/>
    <w:rsid w:val="2AA30ECF"/>
    <w:rsid w:val="2AC3353F"/>
    <w:rsid w:val="2AF0AC25"/>
    <w:rsid w:val="2B973BE4"/>
    <w:rsid w:val="2CCEBC2F"/>
    <w:rsid w:val="2D0FE78F"/>
    <w:rsid w:val="2D6B2164"/>
    <w:rsid w:val="2D6D79FB"/>
    <w:rsid w:val="2DA12896"/>
    <w:rsid w:val="2DCBEE5E"/>
    <w:rsid w:val="2DEA7A02"/>
    <w:rsid w:val="2E0B2F00"/>
    <w:rsid w:val="2ED485CE"/>
    <w:rsid w:val="2F058BB6"/>
    <w:rsid w:val="2F69A360"/>
    <w:rsid w:val="307B1B3F"/>
    <w:rsid w:val="309811E6"/>
    <w:rsid w:val="3129CBA3"/>
    <w:rsid w:val="324B9A30"/>
    <w:rsid w:val="32F100CD"/>
    <w:rsid w:val="3334AE11"/>
    <w:rsid w:val="33749F80"/>
    <w:rsid w:val="33E61463"/>
    <w:rsid w:val="34196877"/>
    <w:rsid w:val="355BB361"/>
    <w:rsid w:val="35807966"/>
    <w:rsid w:val="360F645A"/>
    <w:rsid w:val="36A16194"/>
    <w:rsid w:val="36AFD45B"/>
    <w:rsid w:val="37AD1B3C"/>
    <w:rsid w:val="380CCCA7"/>
    <w:rsid w:val="38623FB7"/>
    <w:rsid w:val="395EE85E"/>
    <w:rsid w:val="398F15A8"/>
    <w:rsid w:val="399B3656"/>
    <w:rsid w:val="3A9BCA31"/>
    <w:rsid w:val="3B99E079"/>
    <w:rsid w:val="3C12BEEE"/>
    <w:rsid w:val="3CB2DD2B"/>
    <w:rsid w:val="3D260B59"/>
    <w:rsid w:val="3D2E8305"/>
    <w:rsid w:val="3D4B971D"/>
    <w:rsid w:val="3D59959B"/>
    <w:rsid w:val="3D8CF6A9"/>
    <w:rsid w:val="3E1DF769"/>
    <w:rsid w:val="3E8E7286"/>
    <w:rsid w:val="3ECA5366"/>
    <w:rsid w:val="3FBE2D95"/>
    <w:rsid w:val="3FFE7DA4"/>
    <w:rsid w:val="404C9393"/>
    <w:rsid w:val="4087836A"/>
    <w:rsid w:val="4138D977"/>
    <w:rsid w:val="414BF593"/>
    <w:rsid w:val="4175E88D"/>
    <w:rsid w:val="41BB9C73"/>
    <w:rsid w:val="41E41F0E"/>
    <w:rsid w:val="42540D39"/>
    <w:rsid w:val="427BB45F"/>
    <w:rsid w:val="428DB3B9"/>
    <w:rsid w:val="42AF83BC"/>
    <w:rsid w:val="432DFB5F"/>
    <w:rsid w:val="434F72B1"/>
    <w:rsid w:val="4370F5A7"/>
    <w:rsid w:val="43FACCCF"/>
    <w:rsid w:val="44043924"/>
    <w:rsid w:val="44839655"/>
    <w:rsid w:val="451E86CD"/>
    <w:rsid w:val="4531E9FC"/>
    <w:rsid w:val="4585E866"/>
    <w:rsid w:val="4666D571"/>
    <w:rsid w:val="46D4DB25"/>
    <w:rsid w:val="46FA015D"/>
    <w:rsid w:val="4749F5B8"/>
    <w:rsid w:val="482ADDF7"/>
    <w:rsid w:val="4892954F"/>
    <w:rsid w:val="48B59FBB"/>
    <w:rsid w:val="4A1C2168"/>
    <w:rsid w:val="4A2E65B0"/>
    <w:rsid w:val="4BEC7ECA"/>
    <w:rsid w:val="4BF76569"/>
    <w:rsid w:val="4C62B4D8"/>
    <w:rsid w:val="4D9335CA"/>
    <w:rsid w:val="4DB720AC"/>
    <w:rsid w:val="4E9A1F7B"/>
    <w:rsid w:val="4F19F30F"/>
    <w:rsid w:val="4FC593E4"/>
    <w:rsid w:val="501730C7"/>
    <w:rsid w:val="50A68593"/>
    <w:rsid w:val="50E85897"/>
    <w:rsid w:val="52397795"/>
    <w:rsid w:val="52F22862"/>
    <w:rsid w:val="530B50BF"/>
    <w:rsid w:val="53369271"/>
    <w:rsid w:val="5402774E"/>
    <w:rsid w:val="540F5063"/>
    <w:rsid w:val="54631065"/>
    <w:rsid w:val="54C6ABFD"/>
    <w:rsid w:val="54CB55D3"/>
    <w:rsid w:val="550FD2DC"/>
    <w:rsid w:val="5631811F"/>
    <w:rsid w:val="5660E64F"/>
    <w:rsid w:val="573A1810"/>
    <w:rsid w:val="57928E20"/>
    <w:rsid w:val="586BA163"/>
    <w:rsid w:val="5920142E"/>
    <w:rsid w:val="5927EE4B"/>
    <w:rsid w:val="59C4919B"/>
    <w:rsid w:val="5B570E0D"/>
    <w:rsid w:val="5B642597"/>
    <w:rsid w:val="5CC2AB62"/>
    <w:rsid w:val="5CE6B86B"/>
    <w:rsid w:val="5CFFF5F8"/>
    <w:rsid w:val="5D84E015"/>
    <w:rsid w:val="5E96D144"/>
    <w:rsid w:val="5EA9F59C"/>
    <w:rsid w:val="5F0C1B32"/>
    <w:rsid w:val="5FEED053"/>
    <w:rsid w:val="60F36FB0"/>
    <w:rsid w:val="616C7BCB"/>
    <w:rsid w:val="619422A6"/>
    <w:rsid w:val="62762867"/>
    <w:rsid w:val="628F4011"/>
    <w:rsid w:val="629A4678"/>
    <w:rsid w:val="62EC47A0"/>
    <w:rsid w:val="63084C2C"/>
    <w:rsid w:val="631AC08B"/>
    <w:rsid w:val="6420889E"/>
    <w:rsid w:val="6440792E"/>
    <w:rsid w:val="64AC9439"/>
    <w:rsid w:val="64B3C20E"/>
    <w:rsid w:val="64CBDD99"/>
    <w:rsid w:val="650B07DD"/>
    <w:rsid w:val="65306644"/>
    <w:rsid w:val="65A49263"/>
    <w:rsid w:val="65BC58FF"/>
    <w:rsid w:val="66187645"/>
    <w:rsid w:val="6648649A"/>
    <w:rsid w:val="66A6D83E"/>
    <w:rsid w:val="671A8784"/>
    <w:rsid w:val="673788E1"/>
    <w:rsid w:val="677C3199"/>
    <w:rsid w:val="67DBBD4F"/>
    <w:rsid w:val="67E47EBB"/>
    <w:rsid w:val="68137BB9"/>
    <w:rsid w:val="6842A89F"/>
    <w:rsid w:val="6895AD00"/>
    <w:rsid w:val="691801FA"/>
    <w:rsid w:val="6931C021"/>
    <w:rsid w:val="6962DC68"/>
    <w:rsid w:val="69804F1C"/>
    <w:rsid w:val="69AAD40A"/>
    <w:rsid w:val="69DE7900"/>
    <w:rsid w:val="6A7478E1"/>
    <w:rsid w:val="6A9CA337"/>
    <w:rsid w:val="6AF42429"/>
    <w:rsid w:val="6B6C9F6A"/>
    <w:rsid w:val="6BF3D1CB"/>
    <w:rsid w:val="6BFADA87"/>
    <w:rsid w:val="6C0C614A"/>
    <w:rsid w:val="6CAF2E72"/>
    <w:rsid w:val="6DB30EA6"/>
    <w:rsid w:val="6DC76AE4"/>
    <w:rsid w:val="6E0E761E"/>
    <w:rsid w:val="6EAD567E"/>
    <w:rsid w:val="6ED485AA"/>
    <w:rsid w:val="6F5EBB02"/>
    <w:rsid w:val="6F6649CE"/>
    <w:rsid w:val="6F80B706"/>
    <w:rsid w:val="6F87D948"/>
    <w:rsid w:val="6FE6CF34"/>
    <w:rsid w:val="6FEF90A0"/>
    <w:rsid w:val="70C169CA"/>
    <w:rsid w:val="70FF0BA6"/>
    <w:rsid w:val="71A52EFB"/>
    <w:rsid w:val="725D3A2B"/>
    <w:rsid w:val="7288D6E7"/>
    <w:rsid w:val="729ADC07"/>
    <w:rsid w:val="72B857C8"/>
    <w:rsid w:val="730AC3BE"/>
    <w:rsid w:val="73273162"/>
    <w:rsid w:val="74A98FA6"/>
    <w:rsid w:val="7589E5EA"/>
    <w:rsid w:val="75B11516"/>
    <w:rsid w:val="75CCE032"/>
    <w:rsid w:val="75EFF88A"/>
    <w:rsid w:val="77ACEF02"/>
    <w:rsid w:val="783EC2D4"/>
    <w:rsid w:val="787322D6"/>
    <w:rsid w:val="7A30A6F5"/>
    <w:rsid w:val="7AD3E1E9"/>
    <w:rsid w:val="7B8D6197"/>
    <w:rsid w:val="7BACDD29"/>
    <w:rsid w:val="7BBDB918"/>
    <w:rsid w:val="7D7038C9"/>
    <w:rsid w:val="7E316D1F"/>
    <w:rsid w:val="7E567E01"/>
    <w:rsid w:val="7EE9A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73BE4"/>
  <w15:chartTrackingRefBased/>
  <w15:docId w15:val="{06FBE973-C8C6-446A-849C-90C1B491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15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155A6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3155A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55A6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3155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8/08/relationships/commentsExtensible" Target="commentsExtensible.xml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hyperlink" Target="https://construlita.com/nosotros" TargetMode="Externa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yperlink" Target="https://www.science.org/doi/10.1126/science.adg3173" TargetMode="External" Id="rId15" /><Relationship Type="http://schemas.microsoft.com/office/2020/10/relationships/intelligence" Target="intelligence2.xml" Id="rId23" /><Relationship Type="http://schemas.openxmlformats.org/officeDocument/2006/relationships/comments" Target="comments.xml" Id="rId10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sgm.gob.mx/pdfs/afloramientos/afloramientos_enero06.pdf" TargetMode="External" Id="rId14" /><Relationship Type="http://schemas.openxmlformats.org/officeDocument/2006/relationships/theme" Target="theme/theme1.xml" Id="rId22" /><Relationship Type="http://schemas.openxmlformats.org/officeDocument/2006/relationships/hyperlink" Target="https://www.grupoconstrulita.com/" TargetMode="External" Id="R7ca5a4a2bf1d4b8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17ece98d1c95446961584e1e35dd6e7d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2279ffe76ce6ffe49a86efe322acbb69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9E2C35-DCFA-4FD5-AD33-FC5B31490D76}">
  <ds:schemaRefs>
    <ds:schemaRef ds:uri="http://schemas.microsoft.com/office/2006/metadata/properties"/>
    <ds:schemaRef ds:uri="http://schemas.microsoft.com/office/infopath/2007/PartnerControls"/>
    <ds:schemaRef ds:uri="1cf0f527-834d-490e-a60d-b57434dc856c"/>
    <ds:schemaRef ds:uri="cc7bb8b8-49ce-4cf5-9d69-d7e15f4c37c3"/>
  </ds:schemaRefs>
</ds:datastoreItem>
</file>

<file path=customXml/itemProps2.xml><?xml version="1.0" encoding="utf-8"?>
<ds:datastoreItem xmlns:ds="http://schemas.openxmlformats.org/officeDocument/2006/customXml" ds:itemID="{30CDA34B-2757-4E8A-BC98-2FCC63A7F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6D288-2525-4713-B8FB-88ECB0371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0f527-834d-490e-a60d-b57434dc856c"/>
    <ds:schemaRef ds:uri="cc7bb8b8-49ce-4cf5-9d69-d7e15f4c3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Manuel Aramis Sánchez Pimentel</dc:creator>
  <cp:keywords/>
  <dc:description/>
  <cp:lastModifiedBy>Elsa Villalba de la Vega</cp:lastModifiedBy>
  <cp:revision>5</cp:revision>
  <dcterms:created xsi:type="dcterms:W3CDTF">2024-02-19T15:55:00Z</dcterms:created>
  <dcterms:modified xsi:type="dcterms:W3CDTF">2024-02-21T15:40:51Z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